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269" w:leftChars="-128" w:right="-304" w:rightChars="-145"/>
        <w:jc w:val="center"/>
        <w:rPr>
          <w:rFonts w:ascii="方正小标宋简体" w:cs="方正小标宋简体" w:eastAsia="方正小标宋简体" w:hAnsi="方正小标宋简体"/>
          <w:bCs/>
          <w:color w:val="ff3300"/>
          <w:w w:val="57"/>
          <w:sz w:val="110"/>
          <w:szCs w:val="110"/>
        </w:rPr>
      </w:pPr>
      <w:r>
        <w:rPr>
          <w:rFonts w:ascii="方正小标宋简体" w:cs="方正小标宋简体" w:eastAsia="方正小标宋简体" w:hAnsi="方正小标宋简体" w:hint="eastAsia"/>
          <w:color w:val="ff3300"/>
          <w:w w:val="57"/>
          <w:sz w:val="110"/>
          <w:szCs w:val="110"/>
        </w:rPr>
        <w:t>共青团湖南科技大学委员会文件</w:t>
      </w:r>
    </w:p>
    <w:p>
      <w:pPr>
        <w:pStyle w:val="style0"/>
        <w:spacing w:lineRule="exact" w:line="600"/>
        <w:jc w:val="center"/>
        <w:rPr>
          <w:rFonts w:ascii="仿宋_GB2312" w:eastAsia="仿宋_GB2312"/>
          <w:sz w:val="32"/>
          <w:szCs w:val="32"/>
        </w:rPr>
      </w:pPr>
      <w:r>
        <w:rPr>
          <w:rFonts w:ascii="仿宋_GB2312" w:eastAsia="仿宋_GB2312" w:hint="eastAsia"/>
          <w:sz w:val="32"/>
          <w:szCs w:val="32"/>
        </w:rPr>
        <w:t>团办通发〔2020〕10号</w:t>
      </w:r>
    </w:p>
    <w:p>
      <w:pPr>
        <w:pStyle w:val="style0"/>
        <w:jc w:val="center"/>
        <w:rPr>
          <w:color w:val="ff3300"/>
          <w:sz w:val="44"/>
          <w:szCs w:val="44"/>
        </w:rPr>
      </w:pPr>
      <w:r>
        <w:rPr>
          <w:rFonts w:ascii="仿宋_GB2312" w:eastAsia="仿宋_GB2312"/>
          <w:sz w:val="32"/>
        </w:rPr>
        <w:pict>
          <v:line id="1026" stroked="t" from="225.65pt,16.25pt" to="434.0pt,16.25pt" style="position:absolute;z-index:2;mso-position-horizontal-relative:text;mso-position-vertical-relative:text;mso-width-relative:page;mso-height-relative:page;mso-wrap-distance-left:0.0pt;mso-wrap-distance-right:0.0pt;visibility:visible;">
            <v:stroke color="red" weight="2.25pt"/>
            <v:fill/>
          </v:line>
        </w:pict>
      </w:r>
      <w:r>
        <w:rPr>
          <w:rFonts w:ascii="仿宋_GB2312" w:eastAsia="仿宋_GB2312"/>
          <w:sz w:val="32"/>
        </w:rPr>
        <w:pict>
          <v:line id="1027" stroked="t" from="-15.9pt,17.25pt" to="192.45pt,17.25pt" style="position:absolute;z-index:3;mso-position-horizontal-relative:text;mso-position-vertical-relative:text;mso-width-relative:page;mso-height-relative:page;mso-wrap-distance-left:0.0pt;mso-wrap-distance-right:0.0pt;visibility:visible;">
            <v:stroke color="red" weight="2.25pt"/>
            <v:fill/>
          </v:line>
        </w:pict>
      </w:r>
      <w:r>
        <w:rPr>
          <w:rFonts w:ascii="仿宋_GB2312" w:hint="eastAsia"/>
          <w:color w:val="ff3300"/>
          <w:sz w:val="44"/>
          <w:szCs w:val="44"/>
        </w:rPr>
        <w:t>★</w:t>
      </w:r>
    </w:p>
    <w:p>
      <w:pPr>
        <w:pStyle w:val="style0"/>
        <w:widowControl/>
        <w:adjustRightInd w:val="false"/>
        <w:snapToGrid w:val="false"/>
        <w:spacing w:lineRule="exact" w:line="720"/>
        <w:jc w:val="center"/>
        <w:rPr>
          <w:rFonts w:ascii="方正小标宋简体" w:cs="方正小标宋简体" w:eastAsia="方正小标宋简体" w:hAnsi="方正小标宋简体"/>
          <w:bCs/>
          <w:color w:val="000000"/>
          <w:kern w:val="0"/>
          <w:sz w:val="44"/>
          <w:szCs w:val="44"/>
        </w:rPr>
      </w:pPr>
      <w:r>
        <w:rPr>
          <w:rFonts w:ascii="方正小标宋简体" w:cs="方正小标宋简体" w:eastAsia="方正小标宋简体" w:hAnsi="方正小标宋简体" w:hint="eastAsia"/>
          <w:bCs/>
          <w:color w:val="000000"/>
          <w:kern w:val="0"/>
          <w:sz w:val="44"/>
          <w:szCs w:val="44"/>
        </w:rPr>
        <w:t>关于开展2019-2020学年第二学期5月份</w:t>
      </w:r>
    </w:p>
    <w:p>
      <w:pPr>
        <w:pStyle w:val="style0"/>
        <w:widowControl/>
        <w:adjustRightInd w:val="false"/>
        <w:snapToGrid w:val="false"/>
        <w:spacing w:lineRule="exact" w:line="720"/>
        <w:jc w:val="center"/>
        <w:rPr>
          <w:rFonts w:ascii="方正小标宋简体" w:cs="方正小标宋简体" w:eastAsia="方正小标宋简体" w:hAnsi="方正小标宋简体"/>
          <w:bCs/>
          <w:kern w:val="0"/>
          <w:sz w:val="44"/>
          <w:szCs w:val="44"/>
        </w:rPr>
      </w:pPr>
      <w:r>
        <w:rPr>
          <w:rFonts w:ascii="方正小标宋简体" w:cs="方正小标宋简体" w:eastAsia="方正小标宋简体" w:hAnsi="方正小标宋简体" w:hint="eastAsia"/>
          <w:bCs/>
          <w:color w:val="000000"/>
          <w:kern w:val="0"/>
          <w:sz w:val="44"/>
          <w:szCs w:val="44"/>
        </w:rPr>
        <w:t>主题</w:t>
      </w:r>
      <w:r>
        <w:rPr>
          <w:rFonts w:ascii="方正小标宋简体" w:cs="方正小标宋简体" w:eastAsia="方正小标宋简体" w:hAnsi="方正小标宋简体" w:hint="eastAsia"/>
          <w:bCs/>
          <w:color w:val="000000"/>
          <w:kern w:val="0"/>
          <w:sz w:val="44"/>
          <w:szCs w:val="44"/>
        </w:rPr>
        <w:t>团组织生活会的通知</w:t>
      </w:r>
    </w:p>
    <w:p>
      <w:pPr>
        <w:pStyle w:val="style0"/>
        <w:spacing w:lineRule="exact" w:line="600"/>
        <w:rPr>
          <w:rFonts w:ascii="仿宋_GB2312" w:eastAsia="仿宋_GB2312" w:hAnsi="Times New Roman"/>
          <w:sz w:val="32"/>
          <w:szCs w:val="32"/>
        </w:rPr>
      </w:pPr>
    </w:p>
    <w:p>
      <w:pPr>
        <w:pStyle w:val="style0"/>
        <w:spacing w:lineRule="exact" w:line="520"/>
        <w:rPr>
          <w:rFonts w:ascii="仿宋_GB2312" w:eastAsia="仿宋_GB2312" w:hAnsi="Times New Roman" w:hint="eastAsia"/>
          <w:sz w:val="28"/>
          <w:szCs w:val="28"/>
        </w:rPr>
      </w:pPr>
      <w:r>
        <w:rPr>
          <w:rFonts w:ascii="仿宋_GB2312" w:eastAsia="仿宋_GB2312" w:hAnsi="Times New Roman" w:hint="eastAsia"/>
          <w:sz w:val="28"/>
          <w:szCs w:val="28"/>
        </w:rPr>
        <w:t>各</w:t>
      </w:r>
      <w:r>
        <w:rPr>
          <w:rFonts w:ascii="仿宋_GB2312" w:eastAsia="仿宋_GB2312" w:hAnsi="Times New Roman" w:hint="eastAsia"/>
          <w:sz w:val="28"/>
          <w:szCs w:val="28"/>
        </w:rPr>
        <w:t>级团组织</w:t>
      </w:r>
      <w:r>
        <w:rPr>
          <w:rFonts w:ascii="仿宋_GB2312" w:eastAsia="仿宋_GB2312" w:hAnsi="Times New Roman" w:hint="eastAsia"/>
          <w:sz w:val="28"/>
          <w:szCs w:val="28"/>
        </w:rPr>
        <w:t>：</w:t>
      </w:r>
    </w:p>
    <w:p>
      <w:pPr>
        <w:pStyle w:val="style0"/>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为</w:t>
      </w:r>
      <w:r>
        <w:rPr>
          <w:rFonts w:ascii="仿宋_GB2312" w:eastAsia="仿宋_GB2312" w:hAnsi="Times New Roman" w:hint="eastAsia"/>
          <w:sz w:val="28"/>
          <w:szCs w:val="28"/>
        </w:rPr>
        <w:t>深入学习</w:t>
      </w:r>
      <w:r>
        <w:rPr>
          <w:rFonts w:ascii="仿宋_GB2312" w:eastAsia="仿宋_GB2312" w:hAnsi="Times New Roman" w:hint="eastAsia"/>
          <w:sz w:val="28"/>
          <w:szCs w:val="28"/>
        </w:rPr>
        <w:t>贯彻落实党中央、国务院和教育部以及省委省政府、省教育厅关于新型冠状病毒感染的肺炎疫情防控工作的最新决策部署</w:t>
      </w:r>
      <w:r>
        <w:rPr>
          <w:rFonts w:ascii="仿宋_GB2312" w:eastAsia="仿宋_GB2312" w:hAnsi="Times New Roman" w:hint="eastAsia"/>
          <w:sz w:val="28"/>
          <w:szCs w:val="28"/>
        </w:rPr>
        <w:t>与</w:t>
      </w:r>
      <w:r>
        <w:rPr>
          <w:rFonts w:ascii="仿宋_GB2312" w:eastAsia="仿宋_GB2312" w:hAnsi="Times New Roman" w:hint="eastAsia"/>
          <w:sz w:val="28"/>
          <w:szCs w:val="28"/>
        </w:rPr>
        <w:t>习近平总书记</w:t>
      </w:r>
      <w:r>
        <w:rPr>
          <w:rFonts w:ascii="仿宋_GB2312" w:eastAsia="仿宋_GB2312" w:hAnsi="Times New Roman" w:hint="eastAsia"/>
          <w:sz w:val="28"/>
          <w:szCs w:val="28"/>
        </w:rPr>
        <w:t>发表的</w:t>
      </w:r>
      <w:r>
        <w:rPr>
          <w:rFonts w:ascii="仿宋_GB2312" w:eastAsia="仿宋_GB2312" w:hAnsi="Times New Roman" w:hint="eastAsia"/>
          <w:sz w:val="28"/>
          <w:szCs w:val="28"/>
        </w:rPr>
        <w:t>《携手抗疫 共克时艰》的重要讲话</w:t>
      </w:r>
      <w:r>
        <w:rPr>
          <w:rFonts w:ascii="仿宋_GB2312" w:eastAsia="仿宋_GB2312" w:hAnsi="Times New Roman" w:hint="eastAsia"/>
          <w:sz w:val="28"/>
          <w:szCs w:val="28"/>
        </w:rPr>
        <w:t>精神</w:t>
      </w:r>
      <w:r>
        <w:rPr>
          <w:rFonts w:ascii="仿宋_GB2312" w:eastAsia="仿宋_GB2312" w:hAnsi="Times New Roman" w:hint="eastAsia"/>
          <w:sz w:val="28"/>
          <w:szCs w:val="28"/>
        </w:rPr>
        <w:t>，</w:t>
      </w:r>
      <w:r>
        <w:rPr>
          <w:rFonts w:ascii="仿宋_GB2312" w:eastAsia="仿宋_GB2312" w:hAnsi="Times New Roman" w:hint="eastAsia"/>
          <w:sz w:val="28"/>
          <w:szCs w:val="28"/>
        </w:rPr>
        <w:t>团结</w:t>
      </w:r>
      <w:r>
        <w:rPr>
          <w:rFonts w:ascii="仿宋_GB2312" w:cs="仿宋" w:eastAsia="仿宋_GB2312" w:hAnsi="仿宋" w:hint="eastAsia"/>
          <w:sz w:val="28"/>
          <w:szCs w:val="28"/>
        </w:rPr>
        <w:t>带领全校团员青年共同追忆家国英雄人物事迹，交流学习楷模精神，致敬时代担当者</w:t>
      </w:r>
      <w:r>
        <w:rPr>
          <w:rFonts w:ascii="仿宋_GB2312" w:eastAsia="仿宋_GB2312" w:hAnsi="Times New Roman" w:hint="eastAsia"/>
          <w:sz w:val="28"/>
          <w:szCs w:val="28"/>
        </w:rPr>
        <w:t>，</w:t>
      </w:r>
      <w:r>
        <w:rPr>
          <w:rFonts w:ascii="仿宋_GB2312" w:eastAsia="仿宋_GB2312" w:hAnsi="Times New Roman" w:hint="eastAsia"/>
          <w:sz w:val="28"/>
          <w:szCs w:val="28"/>
        </w:rPr>
        <w:t>校团委决定组织开展2019-2020学年第二学期5月份团组织生活会，具体通知如下：</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一、活动主题</w:t>
      </w:r>
    </w:p>
    <w:p>
      <w:pPr>
        <w:pStyle w:val="style0"/>
        <w:widowControl/>
        <w:spacing w:beforeLines="50" w:afterLines="50" w:lineRule="exact" w:line="520"/>
        <w:ind w:firstLine="646"/>
        <w:rPr>
          <w:rFonts w:ascii="仿宋_GB2312" w:eastAsia="仿宋_GB2312" w:hAnsi="Times New Roman" w:hint="eastAsia"/>
          <w:bCs/>
          <w:sz w:val="28"/>
          <w:szCs w:val="28"/>
        </w:rPr>
      </w:pPr>
      <w:r>
        <w:rPr>
          <w:rFonts w:ascii="仿宋_GB2312" w:eastAsia="仿宋_GB2312" w:hAnsi="Times New Roman" w:hint="eastAsia"/>
          <w:bCs/>
          <w:sz w:val="28"/>
          <w:szCs w:val="28"/>
        </w:rPr>
        <w:t>致敬抗疫最美逆行，担当五四时代使命</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二、活动时间</w:t>
      </w:r>
    </w:p>
    <w:p>
      <w:pPr>
        <w:pStyle w:val="style0"/>
        <w:widowControl/>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5月—6月</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三、主要内容</w:t>
      </w:r>
    </w:p>
    <w:p>
      <w:pPr>
        <w:pStyle w:val="style0"/>
        <w:spacing w:lineRule="exact" w:line="520"/>
        <w:ind w:firstLine="703" w:firstLineChars="250"/>
        <w:rPr>
          <w:rFonts w:ascii="仿宋_GB2312" w:cs="楷体" w:eastAsia="仿宋_GB2312" w:hAnsi="楷体" w:hint="eastAsia"/>
          <w:b/>
          <w:bCs/>
          <w:sz w:val="28"/>
          <w:szCs w:val="28"/>
        </w:rPr>
      </w:pPr>
      <w:r>
        <w:rPr>
          <w:rFonts w:ascii="仿宋_GB2312" w:cs="楷体" w:eastAsia="仿宋_GB2312" w:hAnsi="楷体" w:hint="eastAsia"/>
          <w:b/>
          <w:bCs/>
          <w:sz w:val="28"/>
          <w:szCs w:val="28"/>
        </w:rPr>
        <w:t>（一）开展“致敬时代担当者”主题宣传活动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各学院团委、团支部应在当前疫情防控取得阶段性胜利的重要时期，鼓励各团支部成员积极寻找、发掘身边社区和网络上的抗疫先</w:t>
      </w:r>
      <w:r>
        <w:rPr>
          <w:rFonts w:ascii="仿宋_GB2312" w:cs="仿宋" w:eastAsia="仿宋_GB2312" w:hAnsi="仿宋" w:hint="eastAsia"/>
          <w:sz w:val="28"/>
          <w:szCs w:val="28"/>
        </w:rPr>
        <w:t>锋人物与感人事迹，充分利用新媒体平台，通过绘制海报、征集文稿、制作视频等形式，致敬时代先锋，进行广泛宣传，让更多人民英雄出现在团员视野中，激励团员团结抗疫，用共青团员的力量坚定社会抗疫信心，打赢这场防疫抗疫攻坚战。</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（二）开展“交流学习楷模精神，明确青年责任使命”主题教育活动</w:t>
      </w:r>
    </w:p>
    <w:p>
      <w:pPr>
        <w:pStyle w:val="style0"/>
        <w:spacing w:lineRule="exact" w:line="520"/>
        <w:ind w:firstLine="641"/>
        <w:rPr>
          <w:rFonts w:ascii="仿宋_GB2312" w:cs="仿宋" w:eastAsia="仿宋_GB2312" w:hAnsi="仿宋" w:hint="eastAsia"/>
          <w:sz w:val="28"/>
          <w:szCs w:val="28"/>
        </w:rPr>
      </w:pPr>
      <w:r>
        <w:rPr>
          <w:rFonts w:ascii="仿宋_GB2312" w:eastAsia="仿宋_GB2312" w:hAnsi="Times New Roman" w:hint="eastAsia"/>
          <w:sz w:val="28"/>
          <w:szCs w:val="28"/>
        </w:rPr>
        <w:t>共青团作为一个用先进思想教育引导青年的群团组织，充分发挥着团的先进性，各团支部应组织带领共青团员深入分析与学习民族英雄与抗疫逆行者的先进事迹</w:t>
      </w:r>
      <w:r>
        <w:rPr>
          <w:rFonts w:ascii="仿宋_GB2312" w:cs="仿宋Gb2312" w:eastAsia="仿宋_GB2312" w:hAnsi="仿宋Gb2312" w:hint="eastAsia"/>
          <w:sz w:val="28"/>
          <w:szCs w:val="28"/>
        </w:rPr>
        <w:t>，</w:t>
      </w:r>
      <w:r>
        <w:rPr>
          <w:rFonts w:ascii="仿宋_GB2312" w:eastAsia="仿宋_GB2312" w:hAnsi="Times New Roman" w:hint="eastAsia"/>
          <w:sz w:val="28"/>
          <w:szCs w:val="28"/>
        </w:rPr>
        <w:t>树立学习榜样，深刻领悟“最美逆行”中的具有鲜明时代特点的爱国主义精神和英雄主义精神，清楚产生爱国英雄主义的现实根基，鼓励青年联系自身，确立个人目标，在各学院团委、团支部的带领下，通过座谈会、主题演讲、学习党的重要讲话等形式，在广大团员之间互相交流、自我学习，自我进步，承担起时代赋予的历史使命。</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（三）开展“共同抗疫，爱国力行”主题学习活动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在全民抗疫下，青年与社会、家庭与祖国、中国与世界的紧密联系尤为突出。各学院团委、团支部要倡导号召广大团员搜集当地真实事例，总结抗疫中社会对青年在物质和心理上的关心与帮助以及青年工作者、学习者的贡献、社区组织和国家对民生需求的关注与积极应对、各家庭对全国共战疫情的支持与配合；中国面对疫情在全球多点爆发并快速蔓延的情况，始终秉持人类命运共同体理念、世界多国媒体高度评价中国的负责任大国形象；通过事迹讲述、视频记录、交流个人心得、联系个人理想等，引导团员深刻把握个人与社会、家国一体、中国与世界的不可分割的联系，培养团员勇于担当的优秀品质。</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（四）开展“从战疫看中国发展变化”主题探讨活动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新冠肺炎疫情是新中国成立以来在我国发生的传播速度最快、</w:t>
      </w:r>
      <w:r>
        <w:rPr>
          <w:rFonts w:ascii="仿宋_GB2312" w:cs="仿宋" w:eastAsia="仿宋_GB2312" w:hAnsi="仿宋" w:hint="eastAsia"/>
          <w:sz w:val="28"/>
          <w:szCs w:val="28"/>
        </w:rPr>
        <w:t>感染范围最广、防控难度最大的一次重大突发公共卫生事件。各学院团委、团支部要带领共青团员紧跟时代步伐，及时总结反思，从全国战“疫”中，观察中国社会变化，可从党的领导、政府应对、企业支持、媒体宣传、科研工作、医护人员、社区志愿、邻里互助等方面，由战“疫”的中国拓展到新时代的中国，体会祖国在体制上的进步、经济实力的发展以及社会人文关怀的增强，充分发挥共青团作为党联系青年的桥梁与纽带的作用。</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（五）开展“追忆五四先烈，传承五四精神”主题教育活动</w:t>
      </w:r>
    </w:p>
    <w:p>
      <w:pPr>
        <w:pStyle w:val="style0"/>
        <w:spacing w:beforeLines="50"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各学院团委、团支部应积极响应党的号召，不忘初心，铭记历史，开展追忆五四先烈，传承五四精神的主题教育活动；以观看视频、知识竞答、演讲朗诵、红色节目、志愿服务等形式，带领广大团员学习以爱国、进步、民主、科学为核心的五四精神，致敬革命前辈，立足实际，寻找身边的五四榜样，挖掘当代的五四精神，武装头脑，指导实践，发挥青年在建设社会主义现代化强国中的积极性和创造性。</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（六）开展“肩负青年时代责任，共建人类命运共同体”主题交流活动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面对全球疫情威胁，习总书记从构建人类命运共同体的高度，提出世界各国是休戚与共的命运共同体。各学院团委、团支部应结合当前时代特征，着眼国际形势，引导广大团员青年学习并理解人类命运共同体理念，倾听、收集各团员青年面对人类命运密切相连的心声，以畅谈会、书面报告、辩论赛等形式，从青年的学习规划、工作设想、个人抱负等方面出发，切实了解团员青年的真实想法，并正确引导与鼓励团员青年担当时代责任、立足国际视野、关注祖国发展、助力中华民族伟大复兴。</w:t>
      </w:r>
    </w:p>
    <w:p>
      <w:pPr>
        <w:pStyle w:val="style0"/>
        <w:widowControl/>
        <w:spacing w:beforeLines="50" w:afterLines="50" w:lineRule="exact" w:line="520"/>
        <w:ind w:firstLine="646"/>
        <w:rPr>
          <w:rStyle w:val="style87"/>
          <w:rFonts w:ascii="仿宋_GB2312" w:cs="黑体" w:eastAsia="仿宋_GB2312" w:hAnsi="黑体" w:hint="eastAsia"/>
          <w:sz w:val="28"/>
          <w:szCs w:val="28"/>
        </w:rPr>
      </w:pP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四、活动要求</w:t>
      </w:r>
    </w:p>
    <w:p>
      <w:pPr>
        <w:pStyle w:val="style0"/>
        <w:spacing w:lineRule="exact" w:line="520"/>
        <w:ind w:firstLine="562" w:firstLineChars="200"/>
        <w:rPr>
          <w:rFonts w:ascii="仿宋_GB2312" w:cs="仿宋_GB2312" w:eastAsia="仿宋_GB2312" w:hAnsi="仿宋_GB2312" w:hint="eastAsia"/>
          <w:sz w:val="28"/>
          <w:szCs w:val="28"/>
        </w:rPr>
      </w:pPr>
      <w:r>
        <w:rPr>
          <w:rFonts w:ascii="仿宋_GB2312" w:cs="仿宋_GB2312" w:eastAsia="仿宋_GB2312" w:hAnsi="仿宋_GB2312" w:hint="eastAsia"/>
          <w:b/>
          <w:bCs/>
          <w:sz w:val="28"/>
          <w:szCs w:val="28"/>
        </w:rPr>
        <w:t>（一）高度重视，紧扣主题。</w:t>
      </w:r>
      <w:r>
        <w:rPr>
          <w:rFonts w:ascii="仿宋_GB2312" w:cs="仿宋_GB2312" w:eastAsia="仿宋_GB2312" w:hAnsi="仿宋_GB2312" w:hint="eastAsia"/>
          <w:sz w:val="28"/>
          <w:szCs w:val="28"/>
        </w:rPr>
        <w:t>各学院团委、团支部要积极宣传和落实党中央、国务院重大决策部署及学校的工作安排。各支部团支书要以身作则，勇于担当青年的使命。活动内容和形式要紧扣主题，团支书应带领团员致敬抗疫英雄，引导团员正确认识当代五四青年的时代使命，学习和弘扬抗疫精神。</w:t>
      </w:r>
    </w:p>
    <w:p>
      <w:pPr>
        <w:pStyle w:val="style0"/>
        <w:spacing w:lineRule="exact" w:line="520"/>
        <w:ind w:firstLine="562" w:firstLineChars="200"/>
        <w:rPr>
          <w:rFonts w:ascii="仿宋_GB2312" w:eastAsia="仿宋_GB2312" w:hint="eastAsia"/>
          <w:sz w:val="28"/>
          <w:szCs w:val="28"/>
        </w:rPr>
      </w:pPr>
      <w:r>
        <w:rPr>
          <w:rFonts w:ascii="仿宋_GB2312" w:cs="仿宋_GB2312" w:eastAsia="仿宋_GB2312" w:hAnsi="仿宋_GB2312" w:hint="eastAsia"/>
          <w:b/>
          <w:bCs/>
          <w:sz w:val="28"/>
          <w:szCs w:val="28"/>
        </w:rPr>
        <w:t>（二）积极准备，广泛宣传。</w:t>
      </w:r>
      <w:r>
        <w:rPr>
          <w:rFonts w:ascii="仿宋_GB2312" w:cs="仿宋_GB2312" w:eastAsia="仿宋_GB2312" w:hAnsi="仿宋_GB2312" w:hint="eastAsia"/>
          <w:sz w:val="28"/>
          <w:szCs w:val="28"/>
        </w:rPr>
        <w:t>各学院团委、团支部要创新活动的形式和内容，合理运用各类新媒体技术，积极准备本次活动。活动期间，可通过公众号发表抗疫英雄故事，以及当代青年如何承担时代使命等文章，广泛宣传本次活动，使团员能够深入了解。</w:t>
      </w:r>
    </w:p>
    <w:p>
      <w:pPr>
        <w:pStyle w:val="style0"/>
        <w:spacing w:lineRule="exact" w:line="520"/>
        <w:ind w:firstLine="562" w:firstLineChars="200"/>
        <w:rPr>
          <w:rFonts w:ascii="仿宋_GB2312" w:cs="仿宋_GB2312" w:eastAsia="仿宋_GB2312" w:hAnsi="仿宋_GB2312" w:hint="eastAsia"/>
          <w:sz w:val="28"/>
          <w:szCs w:val="28"/>
        </w:rPr>
      </w:pPr>
      <w:r>
        <w:rPr>
          <w:rFonts w:ascii="仿宋_GB2312" w:cs="仿宋_GB2312" w:eastAsia="仿宋_GB2312" w:hAnsi="仿宋_GB2312" w:hint="eastAsia"/>
          <w:b/>
          <w:bCs/>
          <w:sz w:val="28"/>
          <w:szCs w:val="28"/>
        </w:rPr>
        <w:t>（三）认真汇总，及时反馈。</w:t>
      </w:r>
      <w:r>
        <w:rPr>
          <w:rFonts w:ascii="仿宋_GB2312" w:cs="仿宋_GB2312" w:eastAsia="仿宋_GB2312" w:hAnsi="仿宋_GB2312" w:hint="eastAsia"/>
          <w:sz w:val="28"/>
          <w:szCs w:val="28"/>
        </w:rPr>
        <w:t>各学院团委、团支部在活动中要认真汇总团员们分享的英雄故事、在防疫中的贡献以及对于青年应勇担时代使命的感想等。及时</w:t>
      </w:r>
      <w:r>
        <w:rPr>
          <w:rFonts w:ascii="仿宋_GB2312" w:cs="仿宋" w:eastAsia="仿宋_GB2312" w:hAnsi="仿宋" w:hint="eastAsia"/>
          <w:sz w:val="28"/>
          <w:szCs w:val="28"/>
        </w:rPr>
        <w:t>提交</w:t>
      </w:r>
      <w:r>
        <w:rPr>
          <w:rFonts w:ascii="仿宋_GB2312" w:cs="仿宋" w:eastAsia="仿宋_GB2312" w:hAnsi="仿宋" w:hint="eastAsia"/>
          <w:b/>
          <w:bCs/>
          <w:sz w:val="28"/>
          <w:szCs w:val="28"/>
        </w:rPr>
        <w:t>活动心得</w:t>
      </w:r>
      <w:r>
        <w:rPr>
          <w:rFonts w:ascii="仿宋_GB2312" w:cs="仿宋_GB2312" w:eastAsia="仿宋_GB2312" w:hAnsi="仿宋_GB2312" w:hint="eastAsia"/>
          <w:sz w:val="28"/>
          <w:szCs w:val="28"/>
        </w:rPr>
        <w:t>，鼓励大家，营造积极承担使命的氛围。</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五、注意事项</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（一）各学院团组织生活会开展期间，校团委、学生会将到各团支部线上群中进行指导交流。请各学院团委及时统计本学院各团支部团组织生活会的开展时间，填写《</w:t>
      </w:r>
      <w:r>
        <w:rPr>
          <w:rFonts w:ascii="仿宋_GB2312" w:eastAsia="仿宋_GB2312" w:hAnsi="Times New Roman" w:hint="eastAsia"/>
          <w:sz w:val="28"/>
          <w:szCs w:val="28"/>
        </w:rPr>
        <w:t>XX</w:t>
      </w:r>
      <w:r>
        <w:rPr>
          <w:rFonts w:ascii="仿宋_GB2312" w:eastAsia="仿宋_GB2312" w:hAnsi="Times New Roman" w:hint="eastAsia"/>
          <w:sz w:val="28"/>
          <w:szCs w:val="28"/>
        </w:rPr>
        <w:t>学院开展团组织生活会情况统计表》（见附件一），</w:t>
      </w:r>
      <w:r>
        <w:rPr>
          <w:rFonts w:ascii="仿宋_GB2312" w:eastAsia="仿宋_GB2312" w:hAnsi="Times New Roman" w:hint="eastAsia"/>
          <w:sz w:val="28"/>
          <w:szCs w:val="28"/>
          <w:lang w:eastAsia="zh-CN"/>
        </w:rPr>
        <w:t>将电子档于</w:t>
      </w:r>
      <w:r>
        <w:rPr>
          <w:rFonts w:ascii="仿宋_GB2312" w:eastAsia="仿宋_GB2312" w:hAnsi="Times New Roman" w:hint="default"/>
          <w:sz w:val="28"/>
          <w:szCs w:val="28"/>
          <w:lang w:val="en-US" w:eastAsia="zh-CN"/>
        </w:rPr>
        <w:t>5</w:t>
      </w:r>
      <w:r>
        <w:rPr>
          <w:rFonts w:ascii="仿宋_GB2312" w:eastAsia="仿宋_GB2312" w:hAnsi="Times New Roman" w:hint="eastAsia"/>
          <w:sz w:val="28"/>
          <w:szCs w:val="28"/>
          <w:lang w:val="en-US" w:eastAsia="zh-CN"/>
        </w:rPr>
        <w:t>月</w:t>
      </w:r>
      <w:r>
        <w:rPr>
          <w:rFonts w:ascii="仿宋_GB2312" w:eastAsia="仿宋_GB2312" w:hAnsi="Times New Roman" w:hint="default"/>
          <w:sz w:val="28"/>
          <w:szCs w:val="28"/>
          <w:lang w:val="en-US" w:eastAsia="zh-CN"/>
        </w:rPr>
        <w:t>2</w:t>
      </w:r>
      <w:r>
        <w:rPr>
          <w:rFonts w:ascii="仿宋_GB2312" w:eastAsia="仿宋_GB2312" w:hAnsi="Times New Roman" w:hint="eastAsia"/>
          <w:sz w:val="28"/>
          <w:szCs w:val="28"/>
          <w:lang w:val="en-US" w:eastAsia="zh-CN"/>
        </w:rPr>
        <w:t>日中午</w:t>
      </w:r>
      <w:r>
        <w:rPr>
          <w:rFonts w:ascii="仿宋_GB2312" w:eastAsia="仿宋_GB2312" w:hAnsi="Times New Roman" w:hint="default"/>
          <w:sz w:val="28"/>
          <w:szCs w:val="28"/>
          <w:lang w:val="en-US" w:eastAsia="zh-CN"/>
        </w:rPr>
        <w:t>12</w:t>
      </w:r>
      <w:r>
        <w:rPr>
          <w:rFonts w:ascii="仿宋_GB2312" w:eastAsia="仿宋_GB2312" w:hAnsi="Times New Roman" w:hint="eastAsia"/>
          <w:sz w:val="28"/>
          <w:szCs w:val="28"/>
          <w:lang w:val="en-US" w:eastAsia="zh-CN"/>
        </w:rPr>
        <w:t>：</w:t>
      </w:r>
      <w:r>
        <w:rPr>
          <w:rFonts w:ascii="仿宋_GB2312" w:eastAsia="仿宋_GB2312" w:hAnsi="Times New Roman" w:hint="default"/>
          <w:sz w:val="28"/>
          <w:szCs w:val="28"/>
          <w:lang w:val="en-US" w:eastAsia="zh-CN"/>
        </w:rPr>
        <w:t>00</w:t>
      </w:r>
      <w:r>
        <w:rPr>
          <w:rFonts w:ascii="仿宋_GB2312" w:eastAsia="仿宋_GB2312" w:hAnsi="Times New Roman" w:hint="eastAsia"/>
          <w:sz w:val="28"/>
          <w:szCs w:val="28"/>
          <w:lang w:val="en-US" w:eastAsia="zh-CN"/>
        </w:rPr>
        <w:t>之前发给相关负责人</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（二）根据各团支部活动开展情况和检查结果，评选团组织生活会十佳风采奖。请各团支部填写《湖南科技大学团组织生活会十佳风采奖申报表》（见附件二）并上交电子档到</w:t>
      </w:r>
      <w:r>
        <w:rPr>
          <w:rFonts w:ascii="仿宋_GB2312" w:eastAsia="仿宋_GB2312" w:hAnsi="Times New Roman" w:hint="eastAsia"/>
          <w:sz w:val="28"/>
          <w:szCs w:val="28"/>
          <w:lang w:eastAsia="zh-CN"/>
        </w:rPr>
        <w:t>相关负责人</w:t>
      </w:r>
      <w:r>
        <w:rPr>
          <w:rFonts w:ascii="仿宋_GB2312" w:eastAsia="仿宋_GB2312" w:hAnsi="Times New Roman" w:hint="eastAsia"/>
          <w:sz w:val="28"/>
          <w:szCs w:val="28"/>
        </w:rPr>
        <w:t>，各学院根据相关材料及检查结果自行组织初评，评选院级团组织生活会十佳风采奖，并进行表彰和宣传，并推选一至两个团支部上报到校团委，申报校级</w:t>
      </w:r>
      <w:r>
        <w:rPr>
          <w:rFonts w:ascii="仿宋_GB2312" w:eastAsia="仿宋_GB2312" w:hAnsi="Times New Roman" w:hint="eastAsia"/>
          <w:sz w:val="28"/>
          <w:szCs w:val="28"/>
        </w:rPr>
        <w:t>团组织生活会十佳风采奖。各学院团委将申报校级团组织生活会十佳风采奖的团支部相关材料（电子档）</w:t>
      </w:r>
      <w:r>
        <w:rPr>
          <w:rFonts w:ascii="仿宋_GB2312" w:eastAsia="仿宋_GB2312" w:hAnsi="Times New Roman" w:hint="eastAsia"/>
          <w:sz w:val="28"/>
          <w:szCs w:val="28"/>
          <w:lang w:eastAsia="zh-CN"/>
        </w:rPr>
        <w:t>发给组织部相关负责人</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（三）各学院团委要加强总结，及时将活动开展情况（视频资料、线上班会截图、心得体会等相关材料</w:t>
      </w:r>
      <w:r>
        <w:rPr>
          <w:rFonts w:ascii="仿宋_GB2312" w:eastAsia="仿宋_GB2312" w:hAnsi="Times New Roman" w:hint="eastAsia"/>
          <w:sz w:val="28"/>
          <w:szCs w:val="28"/>
          <w:lang w:eastAsia="zh-CN"/>
        </w:rPr>
        <w:t>填写上传至团组织活动生活会总结</w:t>
      </w:r>
      <w:r>
        <w:rPr>
          <w:rFonts w:ascii="仿宋_GB2312" w:eastAsia="仿宋_GB2312" w:hAnsi="Times New Roman" w:hint="eastAsia"/>
          <w:sz w:val="28"/>
          <w:szCs w:val="28"/>
        </w:rPr>
        <w:t>）</w:t>
      </w:r>
      <w:r>
        <w:rPr>
          <w:rFonts w:ascii="仿宋_GB2312" w:eastAsia="仿宋_GB2312" w:hAnsi="Times New Roman" w:hint="eastAsia"/>
          <w:sz w:val="28"/>
          <w:szCs w:val="28"/>
          <w:lang w:eastAsia="zh-CN"/>
        </w:rPr>
        <w:t>班团打包发送给组织部相关负责人并备注好班级</w:t>
      </w:r>
    </w:p>
    <w:p>
      <w:pPr>
        <w:pStyle w:val="style0"/>
        <w:adjustRightInd w:val="false"/>
        <w:snapToGrid w:val="false"/>
        <w:spacing w:lineRule="exact" w:line="520"/>
        <w:rPr>
          <w:rFonts w:ascii="仿宋_GB2312" w:eastAsia="仿宋_GB2312" w:hAnsi="Times New Roman" w:hint="eastAsia"/>
          <w:sz w:val="28"/>
          <w:szCs w:val="28"/>
        </w:rPr>
      </w:pPr>
      <w:r>
        <w:rPr>
          <w:rFonts w:ascii="仿宋_GB2312" w:eastAsia="仿宋_GB2312" w:hAnsi="Times New Roman" w:hint="eastAsia"/>
          <w:sz w:val="28"/>
          <w:szCs w:val="28"/>
        </w:rPr>
        <w:t>附件：</w:t>
      </w:r>
    </w:p>
    <w:p>
      <w:pPr>
        <w:pStyle w:val="style0"/>
        <w:adjustRightInd w:val="false"/>
        <w:snapToGrid w:val="false"/>
        <w:spacing w:lineRule="exact" w:line="520"/>
        <w:ind w:firstLine="280" w:firstLineChars="100"/>
        <w:rPr>
          <w:rFonts w:ascii="仿宋_GB2312" w:eastAsia="仿宋_GB2312" w:hAnsi="Times New Roman" w:hint="eastAsia"/>
          <w:sz w:val="28"/>
          <w:szCs w:val="28"/>
        </w:rPr>
      </w:pPr>
      <w:r>
        <w:rPr>
          <w:rFonts w:ascii="仿宋_GB2312" w:eastAsia="仿宋_GB2312" w:hAnsi="Times New Roman" w:hint="eastAsia"/>
          <w:sz w:val="28"/>
          <w:szCs w:val="28"/>
        </w:rPr>
        <w:t>1.《________ 学院开展团组织生活会情况统计表》</w:t>
      </w:r>
    </w:p>
    <w:p>
      <w:pPr>
        <w:pStyle w:val="style0"/>
        <w:adjustRightInd w:val="false"/>
        <w:snapToGrid w:val="false"/>
        <w:spacing w:lineRule="exact" w:line="520"/>
        <w:ind w:firstLine="280" w:firstLineChars="100"/>
        <w:rPr>
          <w:rFonts w:ascii="仿宋_GB2312" w:eastAsia="仿宋_GB2312" w:hAnsi="Times New Roman" w:hint="eastAsia"/>
          <w:sz w:val="28"/>
          <w:szCs w:val="28"/>
        </w:rPr>
      </w:pPr>
      <w:r>
        <w:rPr>
          <w:rFonts w:ascii="仿宋_GB2312" w:eastAsia="仿宋_GB2312" w:hAnsi="Times New Roman" w:hint="eastAsia"/>
          <w:sz w:val="28"/>
          <w:szCs w:val="28"/>
        </w:rPr>
        <w:t>2.《湖南科技大学团组织生活会十佳风采</w:t>
      </w:r>
      <w:r>
        <w:rPr>
          <w:rFonts w:ascii="仿宋_GB2312" w:cs="Times New Roman" w:eastAsia="仿宋_GB2312" w:hAnsi="Times New Roman"/>
          <w:kern w:val="2"/>
          <w:sz w:val="32"/>
          <w:szCs w:val="32"/>
        </w:rPr>
        <w:drawing>
          <wp:anchor distT="0" distB="0" distL="0" distR="0" simplePos="false" relativeHeight="4" behindDoc="true" locked="false" layoutInCell="true" allowOverlap="true">
            <wp:simplePos x="0" y="0"/>
            <wp:positionH relativeFrom="page">
              <wp:posOffset>4423110</wp:posOffset>
            </wp:positionH>
            <wp:positionV relativeFrom="page">
              <wp:posOffset>3816057</wp:posOffset>
            </wp:positionV>
            <wp:extent cx="1532254" cy="1514475"/>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532254" cy="1514475"/>
                    </a:xfrm>
                    <a:prstGeom prst="rect"/>
                    <a:ln>
                      <a:noFill/>
                    </a:ln>
                  </pic:spPr>
                </pic:pic>
              </a:graphicData>
            </a:graphic>
          </wp:anchor>
        </w:drawing>
      </w:r>
      <w:r>
        <w:rPr>
          <w:rFonts w:ascii="仿宋_GB2312" w:eastAsia="仿宋_GB2312" w:hAnsi="Times New Roman" w:hint="eastAsia"/>
          <w:sz w:val="28"/>
          <w:szCs w:val="28"/>
        </w:rPr>
        <w:t>奖申报表》</w:t>
      </w:r>
    </w:p>
    <w:p>
      <w:pPr>
        <w:pStyle w:val="style0"/>
        <w:adjustRightInd w:val="false"/>
        <w:snapToGrid w:val="false"/>
        <w:spacing w:lineRule="exact" w:line="520"/>
        <w:rPr>
          <w:rFonts w:ascii="仿宋_GB2312" w:cs="宋体" w:eastAsia="仿宋_GB2312" w:hAnsi="微软雅黑" w:hint="eastAsia"/>
          <w:color w:val="333333"/>
          <w:spacing w:val="8"/>
          <w:kern w:val="0"/>
          <w:sz w:val="28"/>
          <w:szCs w:val="28"/>
        </w:rPr>
      </w:pPr>
    </w:p>
    <w:p>
      <w:pPr>
        <w:pStyle w:val="style0"/>
        <w:adjustRightInd w:val="false"/>
        <w:snapToGrid w:val="false"/>
        <w:spacing w:lineRule="exact" w:line="520"/>
        <w:ind w:right="280" w:firstLine="560" w:firstLineChars="200"/>
        <w:jc w:val="right"/>
        <w:rPr>
          <w:rFonts w:ascii="仿宋_GB2312" w:eastAsia="仿宋_GB2312" w:hAnsi="Times New Roman" w:hint="eastAsia"/>
          <w:sz w:val="28"/>
          <w:szCs w:val="28"/>
        </w:rPr>
      </w:pPr>
      <w:r>
        <w:rPr>
          <w:rFonts w:ascii="仿宋_GB2312" w:eastAsia="仿宋_GB2312" w:hAnsi="Times New Roman" w:hint="eastAsia"/>
          <w:sz w:val="28"/>
          <w:szCs w:val="28"/>
        </w:rPr>
        <w:t>共青团湖南科技大学委员会</w:t>
      </w:r>
    </w:p>
    <w:p>
      <w:pPr>
        <w:pStyle w:val="style0"/>
        <w:adjustRightInd w:val="false"/>
        <w:snapToGrid w:val="false"/>
        <w:spacing w:lineRule="exact" w:line="520"/>
        <w:ind w:firstLine="560" w:firstLineChars="200"/>
        <w:jc w:val="center"/>
        <w:rPr>
          <w:rFonts w:ascii="仿宋_GB2312" w:cs="宋体" w:eastAsia="仿宋_GB2312" w:hAnsi="宋体" w:hint="eastAsia"/>
          <w:kern w:val="0"/>
          <w:sz w:val="28"/>
          <w:szCs w:val="28"/>
        </w:rPr>
      </w:pPr>
      <w:r>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2020年4月</w:t>
      </w:r>
      <w:r>
        <w:rPr>
          <w:rFonts w:ascii="仿宋_GB2312" w:eastAsia="仿宋_GB2312" w:hAnsi="Times New Roman" w:hint="eastAsia"/>
          <w:sz w:val="28"/>
          <w:szCs w:val="28"/>
        </w:rPr>
        <w:t>30</w:t>
      </w:r>
      <w:r>
        <w:rPr>
          <w:rFonts w:ascii="仿宋_GB2312" w:eastAsia="仿宋_GB2312" w:hAnsi="Times New Roman" w:hint="eastAsia"/>
          <w:sz w:val="28"/>
          <w:szCs w:val="28"/>
        </w:rPr>
        <w:t>日</w:t>
      </w:r>
    </w:p>
    <w:p>
      <w:pPr>
        <w:pStyle w:val="style0"/>
        <w:jc w:val="left"/>
        <w:rPr>
          <w:rFonts w:ascii="仿宋_GB2312" w:cs="宋体" w:eastAsia="仿宋_GB2312" w:hAnsi="宋体"/>
          <w:kern w:val="0"/>
          <w:sz w:val="28"/>
          <w:szCs w:val="28"/>
        </w:rPr>
      </w:pPr>
    </w:p>
    <w:p>
      <w:pPr>
        <w:pStyle w:val="style0"/>
        <w:jc w:val="left"/>
        <w:rPr>
          <w:rFonts w:ascii="仿宋_GB2312" w:cs="宋体" w:eastAsia="仿宋_GB2312" w:hAnsi="宋体"/>
          <w:kern w:val="0"/>
          <w:sz w:val="28"/>
          <w:szCs w:val="28"/>
        </w:rPr>
      </w:pPr>
    </w:p>
    <w:p>
      <w:pPr>
        <w:pStyle w:val="style0"/>
        <w:jc w:val="left"/>
        <w:rPr>
          <w:rFonts w:ascii="仿宋_GB2312" w:cs="宋体" w:eastAsia="仿宋_GB2312" w:hAnsi="宋体"/>
          <w:kern w:val="0"/>
          <w:sz w:val="28"/>
          <w:szCs w:val="28"/>
        </w:rPr>
        <w:sectPr>
          <w:pgSz w:w="11906" w:h="16838" w:orient="portrait"/>
          <w:pgMar w:top="1440" w:right="1800" w:bottom="1440" w:left="1800" w:header="851" w:footer="992" w:gutter="0"/>
          <w:cols w:space="425"/>
          <w:docGrid w:type="lines" w:linePitch="312"/>
        </w:sectPr>
      </w:pPr>
    </w:p>
    <w:p>
      <w:pPr>
        <w:pStyle w:val="style0"/>
        <w:jc w:val="left"/>
        <w:rPr>
          <w:rFonts w:ascii="仿宋_GB2312" w:cs="宋体" w:eastAsia="仿宋_GB2312" w:hAnsi="宋体"/>
          <w:kern w:val="0"/>
          <w:sz w:val="28"/>
          <w:szCs w:val="28"/>
        </w:rPr>
      </w:pPr>
      <w:r>
        <w:rPr>
          <w:rFonts w:ascii="仿宋_GB2312" w:cs="宋体" w:eastAsia="仿宋_GB2312" w:hAnsi="宋体" w:hint="eastAsia"/>
          <w:kern w:val="0"/>
          <w:sz w:val="28"/>
          <w:szCs w:val="28"/>
        </w:rPr>
        <w:t>附件1：</w:t>
      </w:r>
    </w:p>
    <w:p>
      <w:pPr>
        <w:pStyle w:val="style0"/>
        <w:adjustRightInd w:val="false"/>
        <w:snapToGrid w:val="false"/>
        <w:spacing w:lineRule="auto" w:line="360"/>
        <w:jc w:val="center"/>
        <w:rPr>
          <w:rFonts w:ascii="方正小标宋_GBK" w:cs="宋体" w:eastAsia="方正小标宋_GBK" w:hAnsi="宋体"/>
          <w:b/>
          <w:bCs/>
          <w:kern w:val="0"/>
          <w:sz w:val="36"/>
          <w:szCs w:val="36"/>
          <w:u w:val="single"/>
        </w:rPr>
      </w:pPr>
      <w:r>
        <w:rPr>
          <w:rFonts w:ascii="方正小标宋_GBK" w:cs="宋体" w:eastAsia="方正小标宋_GBK" w:hAnsi="宋体" w:hint="eastAsia"/>
          <w:b/>
          <w:bCs/>
          <w:kern w:val="0"/>
          <w:sz w:val="36"/>
          <w:szCs w:val="36"/>
          <w:u w:val="single"/>
        </w:rPr>
        <w:t xml:space="preserve">       </w:t>
      </w:r>
      <w:r>
        <w:rPr>
          <w:rFonts w:ascii="方正小标宋_GBK" w:cs="宋体" w:eastAsia="方正小标宋_GBK" w:hAnsi="宋体" w:hint="eastAsia"/>
          <w:b/>
          <w:bCs/>
          <w:kern w:val="0"/>
          <w:sz w:val="36"/>
          <w:szCs w:val="36"/>
        </w:rPr>
        <w:t>学院开展团组织生活会情况统计表</w:t>
      </w:r>
    </w:p>
    <w:tbl>
      <w:tblPr>
        <w:tblpPr w:leftFromText="180" w:rightFromText="180" w:topFromText="0" w:bottomFromText="0" w:vertAnchor="text" w:horzAnchor="page" w:tblpX="1522" w:tblpY="20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535"/>
        <w:gridCol w:w="2640"/>
        <w:gridCol w:w="2074"/>
      </w:tblGrid>
      <w:tr>
        <w:trPr>
          <w:trHeight w:val="734" w:hRule="atLeast"/>
        </w:trPr>
        <w:tc>
          <w:tcPr>
            <w:tcW w:w="2418"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团支部名称</w:t>
            </w:r>
          </w:p>
        </w:tc>
        <w:tc>
          <w:tcPr>
            <w:tcW w:w="2535"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开展时间及地点</w:t>
            </w:r>
          </w:p>
        </w:tc>
        <w:tc>
          <w:tcPr>
            <w:tcW w:w="2640"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团支书联系方式</w:t>
            </w:r>
          </w:p>
        </w:tc>
        <w:tc>
          <w:tcPr>
            <w:tcW w:w="2074"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开展形式</w:t>
            </w:r>
          </w:p>
        </w:tc>
      </w:tr>
      <w:tr>
        <w:tblPrEx/>
        <w:trPr>
          <w:trHeight w:val="1581"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如：17级会计1班</w:t>
            </w:r>
          </w:p>
        </w:tc>
        <w:tc>
          <w:tcPr>
            <w:tcW w:w="2535" w:type="dxa"/>
            <w:tcBorders/>
            <w:vAlign w:val="center"/>
          </w:tcPr>
          <w:p>
            <w:pPr>
              <w:pStyle w:val="style0"/>
              <w:rPr>
                <w:rFonts w:ascii="仿宋_GB2312" w:eastAsia="仿宋_GB2312" w:hAnsi="宋体"/>
                <w:color w:val="000000"/>
                <w:sz w:val="24"/>
              </w:rPr>
            </w:pPr>
            <w:r>
              <w:rPr>
                <w:rFonts w:ascii="仿宋_GB2312" w:eastAsia="仿宋_GB2312" w:hAnsi="宋体" w:hint="eastAsia"/>
                <w:color w:val="000000"/>
                <w:sz w:val="24"/>
              </w:rPr>
              <w:t>如：</w:t>
            </w:r>
            <w:r>
              <w:rPr>
                <w:rFonts w:ascii="仿宋_GB2312" w:eastAsia="仿宋_GB2312" w:hAnsi="宋体"/>
                <w:color w:val="000000"/>
                <w:sz w:val="24"/>
              </w:rPr>
              <w:t>5</w:t>
            </w:r>
            <w:r>
              <w:rPr>
                <w:rFonts w:ascii="仿宋_GB2312" w:eastAsia="仿宋_GB2312" w:hAnsi="宋体" w:hint="eastAsia"/>
                <w:color w:val="000000"/>
                <w:sz w:val="24"/>
              </w:rPr>
              <w:t>月4日14:00</w:t>
            </w:r>
            <w:r>
              <w:rPr>
                <w:rFonts w:ascii="仿宋_GB2312" w:eastAsia="仿宋_GB2312" w:hAnsi="宋体"/>
                <w:color w:val="000000"/>
                <w:sz w:val="24"/>
              </w:rPr>
              <w:t xml:space="preserve"> </w:t>
            </w:r>
            <w:r>
              <w:rPr>
                <w:rFonts w:ascii="宋体" w:cs="宋体" w:hAnsi="宋体" w:hint="eastAsia"/>
                <w:color w:val="000000"/>
                <w:sz w:val="24"/>
              </w:rPr>
              <w:t>腾讯会议：5</w:t>
            </w:r>
            <w:r>
              <w:rPr>
                <w:rFonts w:ascii="宋体" w:cs="宋体" w:hAnsi="宋体"/>
                <w:color w:val="000000"/>
                <w:sz w:val="24"/>
              </w:rPr>
              <w:t>87961</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如：1839024</w:t>
            </w:r>
            <w:r>
              <w:rPr>
                <w:rFonts w:ascii="仿宋_GB2312" w:eastAsia="仿宋_GB2312" w:hAnsi="宋体"/>
                <w:color w:val="000000"/>
                <w:sz w:val="24"/>
              </w:rPr>
              <w:t>3</w:t>
            </w:r>
            <w:r>
              <w:rPr>
                <w:rFonts w:ascii="仿宋_GB2312" w:eastAsia="仿宋_GB2312" w:hAnsi="宋体" w:hint="eastAsia"/>
                <w:color w:val="000000"/>
                <w:sz w:val="24"/>
              </w:rPr>
              <w:t>xxx</w:t>
            </w:r>
          </w:p>
        </w:tc>
        <w:tc>
          <w:tcPr>
            <w:tcW w:w="2074" w:type="dxa"/>
            <w:tcBorders/>
            <w:vAlign w:val="center"/>
          </w:tcPr>
          <w:p>
            <w:pPr>
              <w:pStyle w:val="style0"/>
              <w:jc w:val="center"/>
              <w:rPr>
                <w:rFonts w:ascii="仿宋" w:eastAsia="仿宋" w:hAnsi="仿宋"/>
                <w:color w:val="000000"/>
                <w:sz w:val="24"/>
              </w:rPr>
            </w:pPr>
          </w:p>
          <w:p>
            <w:pPr>
              <w:pStyle w:val="style0"/>
              <w:jc w:val="center"/>
              <w:rPr>
                <w:rFonts w:ascii="仿宋" w:eastAsia="仿宋" w:hAnsi="仿宋"/>
                <w:color w:val="000000"/>
                <w:sz w:val="24"/>
              </w:rPr>
            </w:pPr>
            <w:r>
              <w:rPr>
                <w:rFonts w:ascii="仿宋" w:eastAsia="仿宋" w:hAnsi="仿宋" w:hint="eastAsia"/>
                <w:color w:val="000000"/>
                <w:sz w:val="24"/>
              </w:rPr>
              <w:t>如：致敬抗疫最美逆行，担当五四时代使命</w:t>
            </w:r>
          </w:p>
          <w:p>
            <w:pPr>
              <w:pStyle w:val="style0"/>
              <w:jc w:val="center"/>
              <w:rPr>
                <w:rFonts w:ascii="仿宋" w:eastAsia="仿宋" w:hAnsi="仿宋"/>
                <w:color w:val="000000"/>
                <w:sz w:val="24"/>
              </w:rPr>
            </w:pPr>
          </w:p>
          <w:p>
            <w:pPr>
              <w:pStyle w:val="style0"/>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640"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074"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18级会计1班</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color w:val="000000"/>
                <w:sz w:val="24"/>
              </w:rPr>
              <w:t>5</w:t>
            </w:r>
            <w:r>
              <w:rPr>
                <w:rFonts w:ascii="仿宋_GB2312" w:eastAsia="仿宋_GB2312" w:hAnsi="宋体" w:hint="eastAsia"/>
                <w:color w:val="000000"/>
                <w:sz w:val="24"/>
              </w:rPr>
              <w:t>月4日17:00</w:t>
            </w:r>
            <w:r>
              <w:rPr>
                <w:rFonts w:ascii="仿宋_GB2312" w:eastAsia="仿宋_GB2312" w:hAnsi="宋体"/>
                <w:color w:val="000000"/>
                <w:sz w:val="24"/>
              </w:rPr>
              <w:t xml:space="preserve"> qq</w:t>
            </w:r>
            <w:r>
              <w:rPr>
                <w:rFonts w:ascii="仿宋_GB2312" w:eastAsia="仿宋_GB2312" w:hAnsi="宋体" w:hint="eastAsia"/>
                <w:color w:val="000000"/>
                <w:sz w:val="24"/>
              </w:rPr>
              <w:t>群：5</w:t>
            </w:r>
            <w:r>
              <w:rPr>
                <w:rFonts w:ascii="仿宋_GB2312" w:eastAsia="仿宋_GB2312" w:hAnsi="宋体"/>
                <w:color w:val="000000"/>
                <w:sz w:val="24"/>
              </w:rPr>
              <w:t>6739210</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19级会计1班</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color w:val="000000"/>
                <w:sz w:val="24"/>
              </w:rPr>
              <w:t>5</w:t>
            </w:r>
            <w:r>
              <w:rPr>
                <w:rFonts w:ascii="仿宋_GB2312" w:eastAsia="仿宋_GB2312" w:hAnsi="宋体" w:hint="eastAsia"/>
                <w:color w:val="000000"/>
                <w:sz w:val="24"/>
              </w:rPr>
              <w:t>月4</w:t>
            </w:r>
            <w:bookmarkStart w:id="0" w:name="_GoBack"/>
            <w:bookmarkEnd w:id="0"/>
            <w:r>
              <w:rPr>
                <w:rFonts w:ascii="仿宋_GB2312" w:eastAsia="仿宋_GB2312" w:hAnsi="宋体" w:hint="eastAsia"/>
                <w:color w:val="000000"/>
                <w:sz w:val="24"/>
              </w:rPr>
              <w:t>日17:00</w:t>
            </w:r>
            <w:r>
              <w:rPr>
                <w:rFonts w:ascii="仿宋_GB2312" w:eastAsia="仿宋_GB2312" w:hAnsi="宋体"/>
                <w:color w:val="000000"/>
                <w:sz w:val="24"/>
              </w:rPr>
              <w:t xml:space="preserve"> qq</w:t>
            </w:r>
            <w:r>
              <w:rPr>
                <w:rFonts w:ascii="仿宋_GB2312" w:eastAsia="仿宋_GB2312" w:hAnsi="宋体" w:hint="eastAsia"/>
                <w:color w:val="000000"/>
                <w:sz w:val="24"/>
              </w:rPr>
              <w:t>群：3</w:t>
            </w:r>
            <w:r>
              <w:rPr>
                <w:rFonts w:ascii="仿宋_GB2312" w:eastAsia="仿宋_GB2312" w:hAnsi="宋体"/>
                <w:color w:val="000000"/>
                <w:sz w:val="24"/>
              </w:rPr>
              <w:t>612047</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b/>
                <w:bCs/>
                <w:color w:val="000000"/>
                <w:sz w:val="24"/>
              </w:rPr>
              <w:t>（请按年级排序）</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b/>
                <w:bCs/>
                <w:color w:val="000000"/>
                <w:sz w:val="24"/>
              </w:rPr>
              <w:t>（在各个年级的基础上按时间排序）</w:t>
            </w:r>
          </w:p>
        </w:tc>
        <w:tc>
          <w:tcPr>
            <w:tcW w:w="2640" w:type="dxa"/>
            <w:tcBorders/>
            <w:vAlign w:val="center"/>
          </w:tcPr>
          <w:p>
            <w:pPr>
              <w:pStyle w:val="style0"/>
              <w:jc w:val="center"/>
              <w:rPr>
                <w:rFonts w:ascii="仿宋_GB2312" w:eastAsia="仿宋_GB2312" w:hAnsi="宋体"/>
                <w:b/>
                <w:bCs/>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宋体" w:hAnsi="宋体"/>
                <w:color w:val="000000"/>
                <w:szCs w:val="21"/>
              </w:rPr>
            </w:pPr>
          </w:p>
        </w:tc>
        <w:tc>
          <w:tcPr>
            <w:tcW w:w="2535" w:type="dxa"/>
            <w:tcBorders/>
            <w:vAlign w:val="center"/>
          </w:tcPr>
          <w:p>
            <w:pPr>
              <w:pStyle w:val="style0"/>
              <w:jc w:val="center"/>
              <w:rPr>
                <w:rFonts w:ascii="宋体" w:hAnsi="宋体"/>
                <w:color w:val="000000"/>
                <w:szCs w:val="21"/>
              </w:rPr>
            </w:pPr>
          </w:p>
        </w:tc>
        <w:tc>
          <w:tcPr>
            <w:tcW w:w="2640" w:type="dxa"/>
            <w:tcBorders/>
            <w:vAlign w:val="center"/>
          </w:tcPr>
          <w:p>
            <w:pPr>
              <w:pStyle w:val="style0"/>
              <w:jc w:val="center"/>
              <w:rPr>
                <w:rFonts w:ascii="宋体" w:hAnsi="宋体"/>
                <w:color w:val="000000"/>
                <w:szCs w:val="21"/>
              </w:rPr>
            </w:pPr>
          </w:p>
        </w:tc>
        <w:tc>
          <w:tcPr>
            <w:tcW w:w="2074" w:type="dxa"/>
            <w:tcBorders/>
            <w:vAlign w:val="center"/>
          </w:tcPr>
          <w:p>
            <w:pPr>
              <w:pStyle w:val="style0"/>
              <w:jc w:val="center"/>
              <w:rPr>
                <w:rFonts w:ascii="宋体" w:hAnsi="宋体"/>
                <w:color w:val="000000"/>
                <w:szCs w:val="21"/>
              </w:rPr>
            </w:pPr>
          </w:p>
        </w:tc>
      </w:tr>
      <w:tr>
        <w:tblPrEx/>
        <w:trPr>
          <w:trHeight w:val="567" w:hRule="atLeast"/>
        </w:trPr>
        <w:tc>
          <w:tcPr>
            <w:tcW w:w="2418" w:type="dxa"/>
            <w:tcBorders/>
            <w:vAlign w:val="center"/>
          </w:tcPr>
          <w:p>
            <w:pPr>
              <w:pStyle w:val="style0"/>
              <w:jc w:val="center"/>
              <w:rPr>
                <w:rFonts w:ascii="宋体" w:hAnsi="宋体"/>
                <w:color w:val="000000"/>
                <w:szCs w:val="21"/>
              </w:rPr>
            </w:pPr>
          </w:p>
        </w:tc>
        <w:tc>
          <w:tcPr>
            <w:tcW w:w="2535" w:type="dxa"/>
            <w:tcBorders/>
            <w:vAlign w:val="center"/>
          </w:tcPr>
          <w:p>
            <w:pPr>
              <w:pStyle w:val="style0"/>
              <w:jc w:val="center"/>
              <w:rPr>
                <w:rFonts w:ascii="宋体" w:hAnsi="宋体"/>
                <w:color w:val="000000"/>
                <w:szCs w:val="21"/>
              </w:rPr>
            </w:pPr>
          </w:p>
        </w:tc>
        <w:tc>
          <w:tcPr>
            <w:tcW w:w="2640" w:type="dxa"/>
            <w:tcBorders/>
            <w:vAlign w:val="center"/>
          </w:tcPr>
          <w:p>
            <w:pPr>
              <w:pStyle w:val="style0"/>
              <w:jc w:val="center"/>
              <w:rPr>
                <w:rFonts w:ascii="宋体" w:hAnsi="宋体"/>
                <w:color w:val="000000"/>
                <w:szCs w:val="21"/>
              </w:rPr>
            </w:pPr>
          </w:p>
        </w:tc>
        <w:tc>
          <w:tcPr>
            <w:tcW w:w="2074" w:type="dxa"/>
            <w:tcBorders/>
            <w:vAlign w:val="center"/>
          </w:tcPr>
          <w:p>
            <w:pPr>
              <w:pStyle w:val="style0"/>
              <w:jc w:val="center"/>
              <w:rPr>
                <w:rFonts w:ascii="宋体" w:hAnsi="宋体"/>
                <w:color w:val="000000"/>
                <w:szCs w:val="21"/>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tcPr>
          <w:p>
            <w:pPr>
              <w:pStyle w:val="style0"/>
              <w:jc w:val="center"/>
              <w:rPr>
                <w:rFonts w:ascii="仿宋_GB2312" w:eastAsia="仿宋_GB2312" w:hAnsi="宋体"/>
                <w:b/>
                <w:color w:val="000000"/>
                <w:sz w:val="24"/>
              </w:rPr>
            </w:pPr>
            <w:r>
              <w:rPr>
                <w:rFonts w:ascii="仿宋_GB2312" w:eastAsia="仿宋_GB2312" w:hAnsi="宋体" w:hint="eastAsia"/>
                <w:b/>
                <w:color w:val="000000"/>
                <w:sz w:val="24"/>
              </w:rPr>
              <w:t>应开展团支部数</w:t>
            </w:r>
          </w:p>
        </w:tc>
        <w:tc>
          <w:tcPr>
            <w:tcW w:w="2535" w:type="dxa"/>
            <w:tcBorders/>
          </w:tcPr>
          <w:p>
            <w:pPr>
              <w:pStyle w:val="style0"/>
              <w:jc w:val="center"/>
              <w:rPr>
                <w:rFonts w:ascii="仿宋_GB2312" w:eastAsia="仿宋_GB2312" w:hAnsi="宋体"/>
                <w:color w:val="000000"/>
                <w:sz w:val="24"/>
              </w:rPr>
            </w:pPr>
          </w:p>
        </w:tc>
        <w:tc>
          <w:tcPr>
            <w:tcW w:w="2640" w:type="dxa"/>
            <w:tcBorders/>
          </w:tcPr>
          <w:p>
            <w:pPr>
              <w:pStyle w:val="style0"/>
              <w:jc w:val="center"/>
              <w:rPr>
                <w:rFonts w:ascii="仿宋_GB2312" w:eastAsia="仿宋_GB2312" w:hAnsi="宋体"/>
                <w:b/>
                <w:color w:val="000000"/>
                <w:sz w:val="24"/>
              </w:rPr>
            </w:pPr>
            <w:r>
              <w:rPr>
                <w:rFonts w:ascii="仿宋_GB2312" w:eastAsia="仿宋_GB2312" w:hAnsi="宋体" w:hint="eastAsia"/>
                <w:b/>
                <w:color w:val="000000"/>
                <w:sz w:val="24"/>
              </w:rPr>
              <w:t>实际开展团支部数</w:t>
            </w:r>
          </w:p>
        </w:tc>
        <w:tc>
          <w:tcPr>
            <w:tcW w:w="2074" w:type="dxa"/>
            <w:tcBorders/>
          </w:tcPr>
          <w:p>
            <w:pPr>
              <w:pStyle w:val="style0"/>
              <w:jc w:val="center"/>
              <w:rPr>
                <w:rFonts w:ascii="仿宋_GB2312" w:eastAsia="仿宋_GB2312" w:hAnsi="宋体"/>
                <w:b/>
                <w:color w:val="000000"/>
                <w:sz w:val="24"/>
              </w:rPr>
            </w:pPr>
          </w:p>
        </w:tc>
      </w:tr>
    </w:tbl>
    <w:p>
      <w:pPr>
        <w:pStyle w:val="style0"/>
        <w:rPr>
          <w:rFonts w:ascii="仿宋_GB2312" w:cs="宋体" w:eastAsia="仿宋_GB2312" w:hAnsi="宋体"/>
          <w:color w:val="000000"/>
          <w:kern w:val="10"/>
          <w:sz w:val="28"/>
          <w:szCs w:val="28"/>
        </w:rPr>
      </w:pPr>
      <w:r>
        <w:rPr>
          <w:rFonts w:ascii="仿宋_GB2312" w:cs="宋体" w:eastAsia="仿宋_GB2312" w:hAnsi="宋体" w:hint="eastAsia"/>
          <w:color w:val="000000"/>
          <w:kern w:val="10"/>
          <w:sz w:val="28"/>
          <w:szCs w:val="28"/>
        </w:rPr>
        <w:t>附件2：</w:t>
      </w:r>
    </w:p>
    <w:bookmarkStart w:id="1" w:name="RANGE!A1:F45"/>
    <w:p>
      <w:pPr>
        <w:pStyle w:val="style0"/>
        <w:spacing w:afterLines="50" w:lineRule="exact" w:line="480"/>
        <w:jc w:val="center"/>
        <w:rPr>
          <w:rFonts w:ascii="方正小标宋_GBK" w:eastAsia="方正小标宋_GBK"/>
          <w:b/>
          <w:sz w:val="36"/>
          <w:szCs w:val="36"/>
        </w:rPr>
      </w:pPr>
      <w:r>
        <w:rPr>
          <w:rFonts w:ascii="方正小标宋_GBK" w:cs="宋体" w:eastAsia="方正小标宋_GBK" w:hAnsi="宋体" w:hint="eastAsia"/>
          <w:b/>
          <w:kern w:val="0"/>
          <w:sz w:val="36"/>
          <w:szCs w:val="36"/>
        </w:rPr>
        <w:t>湖南科技大学</w:t>
      </w:r>
      <w:bookmarkEnd w:id="1"/>
      <w:r>
        <w:rPr>
          <w:rFonts w:ascii="方正小标宋_GBK" w:cs="宋体" w:eastAsia="方正小标宋_GBK" w:hAnsi="宋体" w:hint="eastAsia"/>
          <w:b/>
          <w:kern w:val="0"/>
          <w:sz w:val="36"/>
          <w:szCs w:val="36"/>
        </w:rPr>
        <w:t>团组织生活会十佳风采奖申报表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15"/>
        <w:gridCol w:w="2315"/>
        <w:gridCol w:w="2315"/>
      </w:tblGrid>
      <w:tr>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班级团支部</w:t>
            </w:r>
          </w:p>
        </w:tc>
        <w:tc>
          <w:tcPr>
            <w:tcW w:w="6945" w:type="dxa"/>
            <w:gridSpan w:val="3"/>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开展主题</w:t>
            </w:r>
          </w:p>
        </w:tc>
        <w:tc>
          <w:tcPr>
            <w:tcW w:w="6945" w:type="dxa"/>
            <w:gridSpan w:val="3"/>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开展时间</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开展形式</w:t>
            </w:r>
          </w:p>
        </w:tc>
        <w:tc>
          <w:tcPr>
            <w:tcW w:w="2315" w:type="dxa"/>
            <w:tcBorders/>
            <w:vAlign w:val="center"/>
          </w:tcPr>
          <w:p>
            <w:pPr>
              <w:pStyle w:val="style0"/>
              <w:jc w:val="center"/>
              <w:rPr>
                <w:rFonts w:ascii="仿宋_GB2312" w:cs="黑体" w:eastAsia="仿宋_GB2312" w:hAnsi="黑体"/>
                <w:sz w:val="24"/>
              </w:rPr>
            </w:pPr>
          </w:p>
        </w:tc>
      </w:tr>
      <w:tr>
        <w:tblPrEx/>
        <w:trPr>
          <w:trHeight w:val="723"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班级人数</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实到人数</w:t>
            </w:r>
          </w:p>
        </w:tc>
        <w:tc>
          <w:tcPr>
            <w:tcW w:w="2315" w:type="dxa"/>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团支书</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联系方式</w:t>
            </w:r>
          </w:p>
        </w:tc>
        <w:tc>
          <w:tcPr>
            <w:tcW w:w="2315" w:type="dxa"/>
            <w:tcBorders/>
            <w:vAlign w:val="center"/>
          </w:tcPr>
          <w:p>
            <w:pPr>
              <w:pStyle w:val="style0"/>
              <w:jc w:val="center"/>
              <w:rPr>
                <w:rFonts w:ascii="仿宋_GB2312" w:cs="黑体" w:eastAsia="仿宋_GB2312" w:hAnsi="黑体"/>
                <w:sz w:val="24"/>
              </w:rPr>
            </w:pPr>
          </w:p>
        </w:tc>
      </w:tr>
      <w:tr>
        <w:tblPrEx/>
        <w:trPr>
          <w:trHeight w:val="1656"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活动流程</w:t>
            </w:r>
          </w:p>
        </w:tc>
        <w:tc>
          <w:tcPr>
            <w:tcW w:w="6945" w:type="dxa"/>
            <w:gridSpan w:val="3"/>
            <w:tcBorders/>
            <w:vAlign w:val="center"/>
          </w:tcPr>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tc>
      </w:tr>
      <w:tr>
        <w:tblPrEx/>
        <w:trPr>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活动形式</w:t>
            </w:r>
          </w:p>
          <w:p>
            <w:pPr>
              <w:pStyle w:val="style0"/>
              <w:jc w:val="center"/>
              <w:rPr>
                <w:rFonts w:ascii="仿宋_GB2312" w:cs="黑体" w:eastAsia="仿宋_GB2312" w:hAnsi="黑体"/>
                <w:sz w:val="24"/>
              </w:rPr>
            </w:pPr>
            <w:r>
              <w:rPr>
                <w:rFonts w:ascii="仿宋_GB2312" w:cs="黑体" w:eastAsia="仿宋_GB2312" w:hAnsi="黑体" w:hint="eastAsia"/>
                <w:sz w:val="24"/>
              </w:rPr>
              <w:t>及创新点</w:t>
            </w:r>
          </w:p>
        </w:tc>
        <w:tc>
          <w:tcPr>
            <w:tcW w:w="6945" w:type="dxa"/>
            <w:gridSpan w:val="3"/>
            <w:tcBorders/>
          </w:tcPr>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tc>
      </w:tr>
      <w:tr>
        <w:tblPrEx/>
        <w:trPr>
          <w:trHeight w:val="156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效果影响</w:t>
            </w:r>
          </w:p>
        </w:tc>
        <w:tc>
          <w:tcPr>
            <w:tcW w:w="6945" w:type="dxa"/>
            <w:gridSpan w:val="3"/>
            <w:tcBorders/>
          </w:tcPr>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tc>
      </w:tr>
      <w:tr>
        <w:tblPrEx/>
        <w:trPr>
          <w:trHeight w:val="1220"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院团委意见</w:t>
            </w:r>
          </w:p>
        </w:tc>
        <w:tc>
          <w:tcPr>
            <w:tcW w:w="6945" w:type="dxa"/>
            <w:gridSpan w:val="3"/>
            <w:tcBorders/>
            <w:vAlign w:val="center"/>
          </w:tcPr>
          <w:p>
            <w:pPr>
              <w:pStyle w:val="style0"/>
              <w:jc w:val="left"/>
              <w:rPr>
                <w:rFonts w:ascii="仿宋_GB2312" w:cs="黑体" w:eastAsia="仿宋_GB2312" w:hAnsi="宋体"/>
                <w:sz w:val="24"/>
              </w:rPr>
            </w:pPr>
          </w:p>
          <w:p>
            <w:pPr>
              <w:pStyle w:val="style0"/>
              <w:jc w:val="left"/>
              <w:rPr>
                <w:rFonts w:ascii="仿宋_GB2312" w:cs="黑体" w:eastAsia="仿宋_GB2312" w:hAnsi="宋体"/>
                <w:sz w:val="24"/>
              </w:rPr>
            </w:pPr>
          </w:p>
          <w:p>
            <w:pPr>
              <w:pStyle w:val="style0"/>
              <w:jc w:val="left"/>
              <w:rPr>
                <w:rFonts w:ascii="仿宋_GB2312" w:cs="黑体" w:eastAsia="仿宋_GB2312" w:hAnsi="宋体"/>
                <w:sz w:val="24"/>
              </w:rPr>
            </w:pPr>
          </w:p>
          <w:p>
            <w:pPr>
              <w:pStyle w:val="style0"/>
              <w:ind w:right="1575"/>
              <w:rPr>
                <w:rFonts w:ascii="仿宋_GB2312" w:cs="黑体" w:eastAsia="仿宋_GB2312" w:hAnsi="黑体"/>
                <w:sz w:val="24"/>
              </w:rPr>
            </w:pPr>
            <w:r>
              <w:rPr>
                <w:rFonts w:ascii="仿宋_GB2312" w:cs="黑体" w:eastAsia="仿宋_GB2312" w:hAnsi="黑体" w:hint="eastAsia"/>
                <w:sz w:val="24"/>
              </w:rPr>
              <w:t>　　　　　　                         签章：</w:t>
            </w:r>
          </w:p>
          <w:p>
            <w:pPr>
              <w:pStyle w:val="style0"/>
              <w:ind w:right="1470"/>
              <w:jc w:val="center"/>
              <w:rPr>
                <w:rFonts w:ascii="仿宋_GB2312" w:cs="黑体" w:eastAsia="仿宋_GB2312" w:hAnsi="黑体"/>
                <w:sz w:val="24"/>
              </w:rPr>
            </w:pPr>
            <w:r>
              <w:rPr>
                <w:rFonts w:ascii="仿宋_GB2312" w:cs="黑体" w:eastAsia="仿宋_GB2312" w:hAnsi="黑体" w:hint="eastAsia"/>
                <w:sz w:val="24"/>
              </w:rPr>
              <w:t xml:space="preserve">　　　　　　　　　　　　　　　年  月  日 </w:t>
            </w:r>
          </w:p>
        </w:tc>
      </w:tr>
      <w:tr>
        <w:tblPrEx/>
        <w:trPr>
          <w:trHeight w:val="1364"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校团委意见</w:t>
            </w:r>
          </w:p>
        </w:tc>
        <w:tc>
          <w:tcPr>
            <w:tcW w:w="6945" w:type="dxa"/>
            <w:gridSpan w:val="3"/>
            <w:tcBorders/>
            <w:vAlign w:val="center"/>
          </w:tcPr>
          <w:p>
            <w:pPr>
              <w:pStyle w:val="style0"/>
              <w:rPr>
                <w:rFonts w:ascii="仿宋_GB2312" w:cs="黑体" w:eastAsia="仿宋_GB2312" w:hAnsi="黑体"/>
                <w:sz w:val="24"/>
              </w:rPr>
            </w:pPr>
          </w:p>
          <w:p>
            <w:pPr>
              <w:pStyle w:val="style0"/>
              <w:rPr>
                <w:rFonts w:ascii="仿宋_GB2312" w:cs="黑体" w:eastAsia="仿宋_GB2312" w:hAnsi="黑体"/>
                <w:sz w:val="24"/>
              </w:rPr>
            </w:pPr>
          </w:p>
          <w:p>
            <w:pPr>
              <w:pStyle w:val="style0"/>
              <w:rPr>
                <w:rFonts w:ascii="仿宋_GB2312" w:cs="黑体" w:eastAsia="仿宋_GB2312" w:hAnsi="黑体"/>
                <w:sz w:val="24"/>
              </w:rPr>
            </w:pPr>
          </w:p>
          <w:p>
            <w:pPr>
              <w:pStyle w:val="style0"/>
              <w:ind w:firstLine="4560" w:firstLineChars="1900"/>
              <w:rPr>
                <w:rFonts w:ascii="仿宋_GB2312" w:cs="黑体" w:eastAsia="仿宋_GB2312" w:hAnsi="黑体"/>
                <w:sz w:val="24"/>
              </w:rPr>
            </w:pPr>
            <w:r>
              <w:rPr>
                <w:rFonts w:ascii="仿宋_GB2312" w:cs="黑体" w:eastAsia="仿宋_GB2312" w:hAnsi="黑体" w:hint="eastAsia"/>
                <w:sz w:val="24"/>
              </w:rPr>
              <w:t>签章：</w:t>
            </w:r>
          </w:p>
          <w:p>
            <w:pPr>
              <w:pStyle w:val="style0"/>
              <w:rPr>
                <w:rFonts w:ascii="仿宋_GB2312" w:eastAsia="仿宋_GB2312"/>
                <w:sz w:val="24"/>
              </w:rPr>
            </w:pPr>
            <w:r>
              <w:rPr>
                <w:rFonts w:ascii="仿宋_GB2312" w:cs="黑体" w:eastAsia="仿宋_GB2312" w:hAnsi="黑体" w:hint="eastAsia"/>
                <w:sz w:val="24"/>
              </w:rPr>
              <w:t xml:space="preserve">    　　　　　　　　　　　　　　　 年  月  日</w:t>
            </w:r>
          </w:p>
        </w:tc>
      </w:tr>
    </w:tbl>
    <w:p>
      <w:pPr>
        <w:pStyle w:val="style0"/>
        <w:jc w:val="left"/>
        <w:rPr>
          <w:rFonts w:ascii="仿宋_GB2312" w:cs="宋体" w:eastAsia="仿宋_GB2312" w:hAnsi="宋体"/>
          <w:kern w:val="0"/>
          <w:sz w:val="28"/>
          <w:szCs w:val="28"/>
        </w:rPr>
      </w:pPr>
      <w:r>
        <w:rPr>
          <w:rFonts w:ascii="仿宋_GB2312" w:eastAsia="仿宋_GB2312" w:hint="eastAsia"/>
          <w:sz w:val="24"/>
        </w:rPr>
        <w:t>备注：相关</w:t>
      </w:r>
      <w:r>
        <w:rPr>
          <w:rFonts w:ascii="仿宋_GB2312" w:cs="宋体" w:eastAsia="仿宋_GB2312" w:hAnsi="宋体" w:hint="eastAsia"/>
          <w:sz w:val="24"/>
        </w:rPr>
        <w:t>申报材料包括总结材料活动记录相关影像资料、宣传报道截图等，可另附页</w:t>
      </w:r>
    </w:p>
    <w:p>
      <w:pPr>
        <w:pStyle w:val="style0"/>
        <w:rPr>
          <w:color w:val="00000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0000000000000000000"/>
    <w:charset w:val="86"/>
    <w:family w:val="auto"/>
    <w:pitch w:val="default"/>
    <w:sig w:usb0="00000000" w:usb1="38CF7CFA" w:usb2="00000016" w:usb3="00000000" w:csb0="0004000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方正小标宋简体">
    <w:altName w:val="方正小标宋简体"/>
    <w:panose1 w:val="02010601030000010101"/>
    <w:charset w:val="86"/>
    <w:family w:val="auto"/>
    <w:pitch w:val="variable"/>
    <w:sig w:usb0="00000001" w:usb1="080E0000" w:usb2="00000010" w:usb3="00000000" w:csb0="00040000" w:csb1="00000000"/>
  </w:font>
  <w:font w:name="仿宋_GB2312">
    <w:altName w:val="仿宋_GB2312"/>
    <w:panose1 w:val="02010609030000010101"/>
    <w:charset w:val="86"/>
    <w:family w:val="modern"/>
    <w:pitch w:val="fixed"/>
    <w:sig w:usb0="00000001" w:usb1="080E0000" w:usb2="00000010" w:usb3="00000000" w:csb0="00040000" w:csb1="00000000"/>
  </w:font>
  <w:font w:name="仿宋">
    <w:altName w:val="仿宋"/>
    <w:panose1 w:val="02010609060000010101"/>
    <w:charset w:val="86"/>
    <w:family w:val="modern"/>
    <w:pitch w:val="fixed"/>
    <w:sig w:usb0="800002BF" w:usb1="38CF7CFA" w:usb2="00000016" w:usb3="00000000" w:csb0="00040001" w:csb1="00000000"/>
  </w:font>
  <w:font w:name="黑体">
    <w:altName w:val="SimHei"/>
    <w:panose1 w:val="02010609060000010101"/>
    <w:charset w:val="86"/>
    <w:family w:val="modern"/>
    <w:pitch w:val="fixed"/>
    <w:sig w:usb0="800002BF" w:usb1="38CF7CFA" w:usb2="00000016" w:usb3="00000000" w:csb0="00040001" w:csb1="00000000"/>
  </w:font>
  <w:font w:name="楷体">
    <w:altName w:val="楷体"/>
    <w:panose1 w:val="02010609060000010101"/>
    <w:charset w:val="86"/>
    <w:family w:val="modern"/>
    <w:pitch w:val="fixed"/>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微软雅黑">
    <w:altName w:val="微软雅黑"/>
    <w:panose1 w:val="020b0503020000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kern w:val="2"/>
      <w:sz w:val="21"/>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qFormat/>
    <w:pPr>
      <w:jc w:val="left"/>
    </w:pPr>
    <w:rPr/>
  </w:style>
  <w:style w:type="paragraph" w:styleId="style153">
    <w:name w:val="Balloon Text"/>
    <w:basedOn w:val="style0"/>
    <w:next w:val="style153"/>
    <w:link w:val="style4097"/>
    <w:qFormat/>
    <w:pPr/>
    <w:rPr>
      <w:sz w:val="18"/>
      <w:szCs w:val="18"/>
    </w:rPr>
  </w:style>
  <w:style w:type="paragraph" w:styleId="style32">
    <w:name w:val="footer"/>
    <w:basedOn w:val="style0"/>
    <w:next w:val="style32"/>
    <w:qFormat/>
    <w:pPr>
      <w:tabs>
        <w:tab w:val="center" w:leader="none" w:pos="4153"/>
        <w:tab w:val="right" w:leader="none" w:pos="8306"/>
      </w:tabs>
      <w:snapToGrid w:val="false"/>
      <w:jc w:val="left"/>
    </w:pPr>
    <w:rPr>
      <w:sz w:val="18"/>
    </w:rPr>
  </w:style>
  <w:style w:type="paragraph" w:styleId="style31">
    <w:name w:val="header"/>
    <w:basedOn w:val="style0"/>
    <w:next w:val="style31"/>
    <w:qFormat/>
    <w:pPr>
      <w:pBdr>
        <w:bottom w:val="single" w:sz="6" w:space="1" w:color="auto"/>
      </w:pBdr>
      <w:tabs>
        <w:tab w:val="center" w:leader="none" w:pos="4153"/>
        <w:tab w:val="right" w:leader="none" w:pos="8306"/>
      </w:tabs>
      <w:snapToGrid w:val="false"/>
      <w:jc w:val="center"/>
    </w:pPr>
    <w:rPr>
      <w:rFonts w:ascii="Times New Roman" w:hAnsi="Times New Roman"/>
      <w:sz w:val="18"/>
      <w:szCs w:val="18"/>
    </w:rPr>
  </w:style>
  <w:style w:type="paragraph" w:styleId="style94">
    <w:name w:val="Normal (Web)"/>
    <w:basedOn w:val="style0"/>
    <w:next w:val="style94"/>
    <w:qFormat/>
    <w:pPr>
      <w:widowControl/>
      <w:spacing w:before="100" w:beforeAutospacing="true" w:after="100" w:afterAutospacing="true"/>
      <w:jc w:val="left"/>
    </w:pPr>
    <w:rPr>
      <w:rFonts w:ascii="宋体" w:cs="宋体" w:hAnsi="宋体"/>
      <w:kern w:val="0"/>
      <w:sz w:val="24"/>
    </w:rPr>
  </w:style>
  <w:style w:type="character" w:styleId="style87">
    <w:name w:val="Strong"/>
    <w:basedOn w:val="style65"/>
    <w:next w:val="style87"/>
    <w:qFormat/>
    <w:rPr>
      <w:b/>
    </w:rPr>
  </w:style>
  <w:style w:type="character" w:styleId="style85">
    <w:name w:val="Hyperlink"/>
    <w:basedOn w:val="style65"/>
    <w:next w:val="style85"/>
    <w:qFormat/>
    <w:rPr>
      <w:color w:val="0000ff"/>
      <w:u w:val="single"/>
    </w:rPr>
  </w:style>
  <w:style w:type="character" w:customStyle="1" w:styleId="style4097">
    <w:name w:val="批注框文本 Char"/>
    <w:basedOn w:val="style65"/>
    <w:next w:val="style4097"/>
    <w:link w:val="style153"/>
    <w:qFormat/>
    <w:rPr>
      <w:rFonts w:ascii="Calibri" w:cs="Times New Roman" w:eastAsia="宋体" w:hAnsi="Calibri"/>
      <w:kern w:val="2"/>
      <w:sz w:val="18"/>
      <w:szCs w:val="18"/>
    </w:rPr>
  </w:style>
  <w:style w:type="character" w:customStyle="1" w:styleId="style4098">
    <w:name w:val="Unresolved Mention"/>
    <w:basedOn w:val="style65"/>
    <w:next w:val="style4098"/>
    <w:qFormat/>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Words>2782</Words>
  <Pages>7</Pages>
  <Characters>2891</Characters>
  <Application>WPS Office</Application>
  <DocSecurity>0</DocSecurity>
  <Paragraphs>194</Paragraphs>
  <ScaleCrop>false</ScaleCrop>
  <LinksUpToDate>false</LinksUpToDate>
  <CharactersWithSpaces>3005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2020-02-12T11:20:00Z</dcterms:created>
  <dc:creator>Mr.J</dc:creator>
  <lastModifiedBy>GLK-AL00</lastModifiedBy>
  <dcterms:modified xsi:type="dcterms:W3CDTF">2020-04-30T09:37:06Z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