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84" w:lineRule="atLeast"/>
        <w:ind w:firstLine="420"/>
        <w:jc w:val="left"/>
        <w:rPr>
          <w:rFonts w:ascii="微软雅黑" w:hAnsi="微软雅黑" w:eastAsia="微软雅黑"/>
          <w:color w:val="000000"/>
          <w:sz w:val="21"/>
          <w:szCs w:val="21"/>
        </w:rPr>
      </w:pPr>
      <w:bookmarkStart w:id="0" w:name="_GoBack"/>
      <w:r>
        <w:rPr>
          <w:rFonts w:ascii="DengXian" w:hAnsi="微软雅黑" w:eastAsia="DengXian"/>
          <w:color w:val="000000"/>
          <w:sz w:val="30"/>
          <w:szCs w:val="30"/>
          <w:shd w:val="clear" w:color="auto" w:fill="FFFFFF"/>
        </w:rPr>
        <w:t>2020年湖南科技大学艺术学院考研调剂信息公告</w:t>
      </w:r>
      <w:r>
        <w:rPr>
          <w:rFonts w:hint="eastAsia" w:ascii="DengXian" w:hAnsi="微软雅黑" w:eastAsia="DengXian"/>
          <w:color w:val="000000"/>
          <w:sz w:val="30"/>
          <w:szCs w:val="30"/>
          <w:shd w:val="clear" w:color="auto" w:fill="FFFFFF"/>
        </w:rPr>
        <w:br w:type="textWrapping"/>
      </w:r>
      <w:r>
        <w:rPr>
          <w:rFonts w:hint="eastAsia" w:ascii="DengXian" w:hAnsi="微软雅黑" w:eastAsia="DengXian"/>
          <w:color w:val="000000"/>
          <w:sz w:val="21"/>
          <w:szCs w:val="21"/>
          <w:shd w:val="clear" w:color="auto" w:fill="FFFFFF"/>
        </w:rPr>
        <w:t>根据今年我院研究生复试上线情况，尚有部分调剂名额，</w:t>
      </w:r>
      <w:r>
        <w:rPr>
          <w:rFonts w:hint="eastAsia" w:ascii="DengXian" w:hAnsi="微软雅黑" w:eastAsia="DengXian"/>
          <w:color w:val="000000"/>
          <w:sz w:val="21"/>
          <w:szCs w:val="21"/>
        </w:rPr>
        <w:t>我院拟接收第一志愿未报考我校的优秀考生进行调剂。具体如下：</w:t>
      </w:r>
    </w:p>
    <w:p>
      <w:pPr>
        <w:pStyle w:val="2"/>
        <w:spacing w:before="0" w:beforeAutospacing="0" w:after="0" w:afterAutospacing="0" w:line="384" w:lineRule="atLeast"/>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一、调剂要求</w:t>
      </w:r>
    </w:p>
    <w:p>
      <w:pPr>
        <w:pStyle w:val="2"/>
        <w:spacing w:before="0" w:beforeAutospacing="0" w:after="0" w:afterAutospacing="0" w:line="384" w:lineRule="atLeast"/>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1、符合《2020年全国硕士研究生招生工作管理规定》中关于调剂的要求。</w:t>
      </w:r>
    </w:p>
    <w:p>
      <w:pPr>
        <w:pStyle w:val="2"/>
        <w:spacing w:before="0" w:beforeAutospacing="0" w:after="0" w:afterAutospacing="0" w:line="384" w:lineRule="atLeast"/>
        <w:ind w:left="420" w:hanging="420"/>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2、申请调剂的专业应是相同或相近专业，参加考试的对应统考科目原则上应相同，专业课相同或相近。</w:t>
      </w:r>
    </w:p>
    <w:p>
      <w:pPr>
        <w:pStyle w:val="2"/>
        <w:spacing w:before="0" w:beforeAutospacing="0" w:after="0" w:afterAutospacing="0" w:line="384" w:lineRule="atLeast"/>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3、考生参加2019年全国硕士研究生入学统一考试，第一志愿报考专业初试成绩单科、总成绩均达到国家教育部规定的A类地区复试分数线。</w:t>
      </w:r>
    </w:p>
    <w:p>
      <w:pPr>
        <w:pStyle w:val="2"/>
        <w:spacing w:before="0" w:beforeAutospacing="0" w:after="0" w:afterAutospacing="0" w:line="384" w:lineRule="atLeast"/>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4、我院接收调剂生以在规定时间前收到考生在研招网上提交的调剂信息为准。</w:t>
      </w:r>
    </w:p>
    <w:p>
      <w:pPr>
        <w:pStyle w:val="2"/>
        <w:spacing w:before="0" w:beforeAutospacing="0" w:after="0" w:afterAutospacing="0" w:line="384" w:lineRule="atLeast"/>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二、接收调剂的专业和计划调剂人数</w:t>
      </w:r>
    </w:p>
    <w:p>
      <w:pPr>
        <w:pStyle w:val="2"/>
        <w:spacing w:before="0" w:beforeAutospacing="0" w:after="0" w:afterAutospacing="0" w:line="40" w:lineRule="atLeast"/>
        <w:jc w:val="left"/>
        <w:rPr>
          <w:rFonts w:hint="eastAsia" w:ascii="DengXian" w:hAnsi="微软雅黑" w:eastAsia="DengXian"/>
          <w:color w:val="000000"/>
          <w:sz w:val="21"/>
          <w:szCs w:val="21"/>
        </w:rPr>
      </w:pPr>
      <w:r>
        <w:rPr>
          <w:rFonts w:hint="eastAsia" w:ascii="DengXian" w:hAnsi="微软雅黑" w:eastAsia="DengXian"/>
          <w:color w:val="000000"/>
          <w:sz w:val="21"/>
          <w:szCs w:val="21"/>
        </w:rPr>
        <w:t>全日制</w:t>
      </w:r>
      <w:r>
        <w:rPr>
          <w:rFonts w:ascii="DengXian" w:hAnsi="微软雅黑" w:eastAsia="DengXian"/>
          <w:color w:val="000000"/>
          <w:sz w:val="21"/>
          <w:szCs w:val="21"/>
        </w:rPr>
        <w:t>130200 </w:t>
      </w:r>
      <w:r>
        <w:rPr>
          <w:rFonts w:hint="eastAsia" w:ascii="DengXian" w:hAnsi="微软雅黑" w:eastAsia="DengXian"/>
          <w:color w:val="000000"/>
          <w:sz w:val="21"/>
          <w:szCs w:val="21"/>
        </w:rPr>
        <w:t>音乐与舞蹈学（学术型） 计划调剂人数：5人</w:t>
      </w:r>
    </w:p>
    <w:p>
      <w:pPr>
        <w:pStyle w:val="2"/>
        <w:spacing w:before="0" w:beforeAutospacing="0" w:after="0" w:afterAutospacing="0" w:line="40" w:lineRule="atLeast"/>
        <w:jc w:val="left"/>
        <w:rPr>
          <w:rFonts w:hint="eastAsia" w:ascii="DengXian" w:hAnsi="微软雅黑" w:eastAsia="DengXian"/>
          <w:color w:val="000000"/>
          <w:sz w:val="21"/>
          <w:szCs w:val="21"/>
        </w:rPr>
      </w:pPr>
      <w:r>
        <w:rPr>
          <w:rFonts w:hint="eastAsia" w:ascii="DengXian" w:hAnsi="微软雅黑" w:eastAsia="DengXian"/>
          <w:color w:val="000000"/>
          <w:sz w:val="21"/>
          <w:szCs w:val="21"/>
        </w:rPr>
        <w:t>全日制130400美术学（学术型）  计划调剂人数：2人</w:t>
      </w:r>
    </w:p>
    <w:p>
      <w:pPr>
        <w:pStyle w:val="2"/>
        <w:spacing w:before="0" w:beforeAutospacing="0" w:after="0" w:afterAutospacing="0" w:line="40" w:lineRule="atLeast"/>
        <w:jc w:val="left"/>
        <w:rPr>
          <w:rFonts w:hint="eastAsia" w:ascii="DengXian" w:hAnsi="微软雅黑" w:eastAsia="DengXian"/>
          <w:color w:val="000000"/>
          <w:sz w:val="21"/>
          <w:szCs w:val="21"/>
        </w:rPr>
      </w:pPr>
      <w:r>
        <w:rPr>
          <w:rFonts w:hint="eastAsia" w:ascii="DengXian" w:hAnsi="微软雅黑" w:eastAsia="DengXian"/>
          <w:color w:val="000000"/>
          <w:sz w:val="21"/>
          <w:szCs w:val="21"/>
        </w:rPr>
        <w:t>全日制</w:t>
      </w:r>
      <w:r>
        <w:rPr>
          <w:rFonts w:ascii="DengXian" w:hAnsi="微软雅黑" w:eastAsia="DengXian"/>
          <w:color w:val="000000"/>
          <w:sz w:val="21"/>
          <w:szCs w:val="21"/>
        </w:rPr>
        <w:t>135101 </w:t>
      </w:r>
      <w:r>
        <w:rPr>
          <w:rFonts w:hint="eastAsia" w:ascii="DengXian" w:hAnsi="微软雅黑" w:eastAsia="DengXian"/>
          <w:color w:val="000000"/>
          <w:sz w:val="21"/>
          <w:szCs w:val="21"/>
        </w:rPr>
        <w:t>音乐（专业学位）  计划调剂人数：7人</w:t>
      </w:r>
    </w:p>
    <w:p>
      <w:pPr>
        <w:pStyle w:val="2"/>
        <w:spacing w:before="0" w:beforeAutospacing="0" w:after="0" w:afterAutospacing="0" w:line="40" w:lineRule="atLeast"/>
        <w:jc w:val="left"/>
        <w:rPr>
          <w:rFonts w:hint="eastAsia" w:ascii="DengXian" w:hAnsi="微软雅黑" w:eastAsia="DengXian"/>
          <w:color w:val="000000"/>
          <w:sz w:val="21"/>
          <w:szCs w:val="21"/>
        </w:rPr>
      </w:pPr>
      <w:r>
        <w:rPr>
          <w:rFonts w:hint="eastAsia" w:ascii="DengXian" w:hAnsi="微软雅黑" w:eastAsia="DengXian"/>
          <w:color w:val="000000"/>
          <w:sz w:val="21"/>
          <w:szCs w:val="21"/>
        </w:rPr>
        <w:t>非全日制</w:t>
      </w:r>
      <w:r>
        <w:rPr>
          <w:rFonts w:ascii="DengXian" w:hAnsi="微软雅黑" w:eastAsia="DengXian"/>
          <w:color w:val="000000"/>
          <w:sz w:val="21"/>
          <w:szCs w:val="21"/>
        </w:rPr>
        <w:t>135107 </w:t>
      </w:r>
      <w:r>
        <w:rPr>
          <w:rFonts w:hint="eastAsia" w:ascii="DengXian" w:hAnsi="微软雅黑" w:eastAsia="DengXian"/>
          <w:color w:val="000000"/>
          <w:sz w:val="21"/>
          <w:szCs w:val="21"/>
        </w:rPr>
        <w:t>美术（专业学位）  计划调剂人数：7人</w:t>
      </w:r>
    </w:p>
    <w:p>
      <w:pPr>
        <w:pStyle w:val="2"/>
        <w:spacing w:before="0" w:beforeAutospacing="0" w:after="0" w:afterAutospacing="0" w:line="384" w:lineRule="atLeast"/>
        <w:jc w:val="left"/>
        <w:rPr>
          <w:rFonts w:hint="eastAsia" w:ascii="微软雅黑" w:hAnsi="微软雅黑" w:eastAsia="微软雅黑"/>
          <w:color w:val="000000"/>
          <w:sz w:val="21"/>
          <w:szCs w:val="21"/>
        </w:rPr>
      </w:pPr>
    </w:p>
    <w:p>
      <w:pPr>
        <w:pStyle w:val="2"/>
        <w:spacing w:before="0" w:beforeAutospacing="0" w:after="0" w:afterAutospacing="0" w:line="384" w:lineRule="atLeast"/>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三、调剂程序</w:t>
      </w:r>
    </w:p>
    <w:p>
      <w:pPr>
        <w:pStyle w:val="2"/>
        <w:spacing w:before="0" w:beforeAutospacing="0" w:after="0" w:afterAutospacing="0" w:line="384" w:lineRule="atLeast"/>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1、调剂考生必须在教育部规定时间内登录“中国研究生招生信息网”（http://yz.chsi.com.cn）填写调剂志愿，不接受其他任何形式的调剂。</w:t>
      </w:r>
    </w:p>
    <w:p>
      <w:pPr>
        <w:pStyle w:val="2"/>
        <w:spacing w:before="0" w:beforeAutospacing="0" w:after="0" w:afterAutospacing="0" w:line="384" w:lineRule="atLeast"/>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2、湖南科技大学研究生院统一受理调剂申请、进行资格初审；我院将结合初试成绩、提交调剂申请顺序等情况，确定调剂复试名单。</w:t>
      </w:r>
    </w:p>
    <w:p>
      <w:pPr>
        <w:pStyle w:val="2"/>
        <w:spacing w:before="0" w:beforeAutospacing="0" w:after="0" w:afterAutospacing="0" w:line="384" w:lineRule="atLeast"/>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3、调剂复试名单确定后，学校通过调剂系统给考生发复试通知，经考生在网上确认后，按规定时间和要求参加复试。</w:t>
      </w:r>
    </w:p>
    <w:p>
      <w:pPr>
        <w:pStyle w:val="2"/>
        <w:spacing w:before="0" w:beforeAutospacing="0" w:after="0" w:afterAutospacing="0" w:line="384" w:lineRule="atLeast"/>
        <w:jc w:val="left"/>
        <w:rPr>
          <w:rFonts w:hint="eastAsia" w:ascii="微软雅黑" w:hAnsi="微软雅黑" w:eastAsia="微软雅黑"/>
          <w:color w:val="000000"/>
          <w:sz w:val="21"/>
          <w:szCs w:val="21"/>
        </w:rPr>
      </w:pPr>
      <w:r>
        <w:rPr>
          <w:rFonts w:hint="eastAsia" w:ascii="DengXian" w:hAnsi="微软雅黑" w:eastAsia="DengXian"/>
          <w:color w:val="000000"/>
          <w:sz w:val="21"/>
          <w:szCs w:val="21"/>
        </w:rPr>
        <w:t>具体以湖南科技大学研究生院官网通知为准http://graduate.hnust.cn/</w:t>
      </w:r>
    </w:p>
    <w:p>
      <w:pPr>
        <w:pStyle w:val="2"/>
        <w:shd w:val="clear" w:color="auto" w:fill="FFFFFF"/>
        <w:spacing w:before="0" w:beforeAutospacing="0" w:after="150" w:afterAutospacing="0" w:line="420" w:lineRule="atLeast"/>
        <w:jc w:val="left"/>
        <w:rPr>
          <w:rFonts w:hint="eastAsia" w:ascii="微软雅黑" w:hAnsi="微软雅黑" w:eastAsia="微软雅黑"/>
          <w:color w:val="000000"/>
          <w:sz w:val="21"/>
          <w:szCs w:val="21"/>
        </w:rPr>
      </w:pPr>
      <w:r>
        <w:rPr>
          <w:rFonts w:hint="eastAsia"/>
          <w:color w:val="000000"/>
        </w:rPr>
        <w:t>四、</w:t>
      </w:r>
      <w:r>
        <w:rPr>
          <w:rFonts w:hint="eastAsia"/>
          <w:color w:val="000000"/>
          <w:sz w:val="21"/>
          <w:szCs w:val="21"/>
          <w:shd w:val="clear" w:color="auto" w:fill="FFFFFF"/>
        </w:rPr>
        <w:t>调剂工作相关联系人及联系方式</w:t>
      </w:r>
    </w:p>
    <w:p>
      <w:pPr>
        <w:pStyle w:val="2"/>
        <w:shd w:val="clear" w:color="auto" w:fill="FFFFFF"/>
        <w:spacing w:before="0" w:beforeAutospacing="0" w:after="150" w:afterAutospacing="0" w:line="420" w:lineRule="atLeast"/>
        <w:jc w:val="left"/>
        <w:rPr>
          <w:rFonts w:hint="eastAsia" w:ascii="微软雅黑" w:hAnsi="微软雅黑" w:eastAsia="微软雅黑"/>
          <w:color w:val="000000"/>
          <w:sz w:val="21"/>
          <w:szCs w:val="21"/>
        </w:rPr>
      </w:pPr>
      <w:r>
        <w:rPr>
          <w:rFonts w:hint="eastAsia"/>
          <w:color w:val="000000"/>
          <w:sz w:val="21"/>
          <w:szCs w:val="21"/>
          <w:shd w:val="clear" w:color="auto" w:fill="FFFFFF"/>
        </w:rPr>
        <w:t>匡老师：0731-58291295</w:t>
      </w:r>
      <w:r>
        <w:rPr>
          <w:rFonts w:hint="eastAsia" w:ascii="微软雅黑" w:hAnsi="微软雅黑" w:eastAsia="微软雅黑"/>
          <w:color w:val="000000"/>
          <w:sz w:val="21"/>
          <w:szCs w:val="21"/>
        </w:rPr>
        <w:t> ，</w:t>
      </w:r>
      <w:r>
        <w:rPr>
          <w:rFonts w:ascii="Times New Roman" w:hAnsi="Times New Roman" w:eastAsia="微软雅黑" w:cs="Times New Roman"/>
          <w:color w:val="000000"/>
          <w:sz w:val="21"/>
          <w:szCs w:val="21"/>
        </w:rPr>
        <w:t>Email</w:t>
      </w:r>
      <w:r>
        <w:rPr>
          <w:rFonts w:hint="eastAsia"/>
          <w:color w:val="000000"/>
          <w:sz w:val="21"/>
          <w:szCs w:val="21"/>
        </w:rPr>
        <w:t>：</w:t>
      </w:r>
      <w:r>
        <w:rPr>
          <w:rFonts w:ascii="Times New Roman" w:hAnsi="Times New Roman" w:eastAsia="微软雅黑" w:cs="Times New Roman"/>
          <w:color w:val="000000"/>
          <w:sz w:val="21"/>
          <w:szCs w:val="21"/>
        </w:rPr>
        <w:t>270833221@qq.com</w:t>
      </w:r>
    </w:p>
    <w:p>
      <w:pPr>
        <w:pStyle w:val="2"/>
        <w:shd w:val="clear" w:color="auto" w:fill="FFFFFF"/>
        <w:spacing w:before="0" w:beforeAutospacing="0" w:after="0" w:afterAutospacing="0" w:line="318" w:lineRule="atLeast"/>
        <w:ind w:firstLine="480"/>
        <w:jc w:val="left"/>
        <w:rPr>
          <w:rFonts w:ascii="微软雅黑" w:hAnsi="微软雅黑" w:eastAsia="微软雅黑"/>
          <w:color w:val="000000"/>
          <w:sz w:val="21"/>
          <w:szCs w:val="21"/>
        </w:rPr>
      </w:pPr>
      <w:r>
        <w:rPr>
          <w:rFonts w:hint="eastAsia"/>
        </w:rPr>
        <w:t xml:space="preserve">                                          </w:t>
      </w:r>
      <w:r>
        <w:rPr>
          <w:rFonts w:hint="eastAsia"/>
          <w:color w:val="323232"/>
          <w:spacing w:val="15"/>
        </w:rPr>
        <w:t>湖南科技大学艺术学院</w:t>
      </w:r>
    </w:p>
    <w:p>
      <w:pPr>
        <w:pStyle w:val="2"/>
        <w:shd w:val="clear" w:color="auto" w:fill="FFFFFF"/>
        <w:spacing w:before="0" w:beforeAutospacing="0" w:after="0" w:afterAutospacing="0" w:line="318" w:lineRule="atLeast"/>
        <w:ind w:firstLine="480"/>
        <w:jc w:val="left"/>
        <w:rPr>
          <w:rFonts w:hint="eastAsia" w:ascii="微软雅黑" w:hAnsi="微软雅黑" w:eastAsia="微软雅黑"/>
          <w:color w:val="000000"/>
          <w:sz w:val="21"/>
          <w:szCs w:val="21"/>
        </w:rPr>
      </w:pPr>
      <w:r>
        <w:rPr>
          <w:rFonts w:hint="eastAsia"/>
          <w:color w:val="323232"/>
          <w:spacing w:val="15"/>
        </w:rPr>
        <w:t>2020年5月</w:t>
      </w:r>
      <w:r>
        <w:rPr>
          <w:rFonts w:hint="eastAsia"/>
          <w:color w:val="323232"/>
          <w:spacing w:val="15"/>
          <w:lang w:val="en-US" w:eastAsia="zh-CN"/>
        </w:rPr>
        <w:t>1</w:t>
      </w:r>
      <w:r>
        <w:rPr>
          <w:rFonts w:hint="eastAsia"/>
          <w:color w:val="323232"/>
          <w:spacing w:val="15"/>
        </w:rPr>
        <w:t>2日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DengXian">
    <w:altName w:val="宋体"/>
    <w:panose1 w:val="02010600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D9"/>
    <w:rsid w:val="00976249"/>
    <w:rsid w:val="00DD7210"/>
    <w:rsid w:val="00DE611E"/>
    <w:rsid w:val="00EF0ED9"/>
    <w:rsid w:val="1F5E7449"/>
    <w:rsid w:val="4959661F"/>
    <w:rsid w:val="79BD4AE9"/>
    <w:rsid w:val="7F01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658</Characters>
  <Lines>5</Lines>
  <Paragraphs>1</Paragraphs>
  <TotalTime>5</TotalTime>
  <ScaleCrop>false</ScaleCrop>
  <LinksUpToDate>false</LinksUpToDate>
  <CharactersWithSpaces>772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2020-05-13T09:51:00Z</dcterms:created>
  <dc:creator>Administrator</dc:creator>
  <cp:lastModifiedBy>Administrator</cp:lastModifiedBy>
  <dcterms:modified xsi:type="dcterms:W3CDTF">2020-05-14T01:44:15Z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